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6E915" w14:textId="665A4E47" w:rsidR="00D67FD7" w:rsidRPr="00D67FD7" w:rsidRDefault="00D67FD7" w:rsidP="00D67FD7">
      <w:pPr>
        <w:widowControl w:val="0"/>
        <w:tabs>
          <w:tab w:val="right" w:pos="9639"/>
        </w:tabs>
        <w:rPr>
          <w:rFonts w:ascii="Arial" w:hAnsi="Arial" w:cs="Arial"/>
          <w:b/>
          <w:noProof/>
          <w:color w:val="000000"/>
          <w:sz w:val="24"/>
          <w:lang w:val="en-GB" w:eastAsia="ja-JP"/>
        </w:rPr>
      </w:pPr>
      <w:r w:rsidRPr="00D67FD7">
        <w:rPr>
          <w:rFonts w:ascii="Arial" w:hAnsi="Arial" w:cs="Arial"/>
          <w:b/>
          <w:noProof/>
          <w:color w:val="000000"/>
          <w:sz w:val="24"/>
          <w:lang w:val="en-GB" w:eastAsia="ja-JP"/>
        </w:rPr>
        <w:t>3GPP TSG-RAN WG2 Meeting #107</w:t>
      </w:r>
      <w:r w:rsidRPr="00D67FD7">
        <w:rPr>
          <w:rFonts w:ascii="Arial" w:hAnsi="Arial" w:cs="Arial"/>
          <w:b/>
          <w:noProof/>
          <w:color w:val="000000"/>
          <w:sz w:val="24"/>
          <w:lang w:val="en-GB" w:eastAsia="ja-JP"/>
        </w:rPr>
        <w:tab/>
        <w:t xml:space="preserve"> R2-</w:t>
      </w:r>
      <w:r w:rsidR="008A00F2" w:rsidRPr="008A00F2">
        <w:rPr>
          <w:rFonts w:ascii="Arial" w:hAnsi="Arial" w:cs="Arial"/>
          <w:b/>
          <w:noProof/>
          <w:color w:val="000000"/>
          <w:sz w:val="24"/>
          <w:lang w:val="en-GB" w:eastAsia="ja-JP"/>
        </w:rPr>
        <w:t>1910027</w:t>
      </w:r>
    </w:p>
    <w:p w14:paraId="09289736" w14:textId="77777777" w:rsidR="00D67FD7" w:rsidRPr="00D67FD7" w:rsidRDefault="00D67FD7" w:rsidP="00D67FD7">
      <w:pPr>
        <w:widowControl w:val="0"/>
        <w:tabs>
          <w:tab w:val="right" w:pos="9639"/>
        </w:tabs>
        <w:rPr>
          <w:rFonts w:ascii="Arial" w:hAnsi="Arial" w:cs="Arial"/>
          <w:b/>
          <w:noProof/>
          <w:color w:val="000000"/>
          <w:sz w:val="24"/>
          <w:lang w:val="en-GB" w:eastAsia="ja-JP"/>
        </w:rPr>
      </w:pPr>
      <w:r w:rsidRPr="00D67FD7">
        <w:rPr>
          <w:rFonts w:ascii="Arial" w:hAnsi="Arial" w:cs="Arial"/>
          <w:b/>
          <w:noProof/>
          <w:color w:val="000000"/>
          <w:sz w:val="24"/>
          <w:lang w:val="en-GB" w:eastAsia="ja-JP"/>
        </w:rPr>
        <w:t>Prague, Czech, 26 August - 30 August 2019</w:t>
      </w:r>
    </w:p>
    <w:p w14:paraId="753D9827" w14:textId="77777777" w:rsidR="00D67FD7" w:rsidRPr="006E7DC0" w:rsidRDefault="00D67FD7" w:rsidP="00D67FD7">
      <w:pPr>
        <w:pStyle w:val="3GPPHeader"/>
        <w:rPr>
          <w:lang w:val="en-US"/>
        </w:rPr>
      </w:pPr>
    </w:p>
    <w:p w14:paraId="045488E3" w14:textId="32EABCE2" w:rsidR="003C4D65" w:rsidRPr="005C02B7" w:rsidRDefault="003C4D65" w:rsidP="003C4D65">
      <w:pPr>
        <w:pStyle w:val="3GPPHeader"/>
        <w:rPr>
          <w:color w:val="000000" w:themeColor="text1"/>
          <w:sz w:val="22"/>
          <w:szCs w:val="22"/>
          <w:lang w:val="en-US"/>
        </w:rPr>
      </w:pPr>
      <w:r w:rsidRPr="005C02B7">
        <w:rPr>
          <w:color w:val="000000" w:themeColor="text1"/>
          <w:sz w:val="22"/>
          <w:szCs w:val="22"/>
          <w:lang w:val="en-US"/>
        </w:rPr>
        <w:t>Agenda Item:</w:t>
      </w:r>
      <w:r w:rsidRPr="005C02B7">
        <w:rPr>
          <w:color w:val="000000" w:themeColor="text1"/>
          <w:sz w:val="22"/>
          <w:szCs w:val="22"/>
          <w:lang w:val="en-US"/>
        </w:rPr>
        <w:tab/>
      </w:r>
      <w:r w:rsidR="00BB2A84">
        <w:rPr>
          <w:color w:val="000000" w:themeColor="text1"/>
          <w:sz w:val="22"/>
          <w:szCs w:val="22"/>
          <w:lang w:val="en-US"/>
        </w:rPr>
        <w:t>11</w:t>
      </w:r>
      <w:r w:rsidR="00BB2A84" w:rsidRPr="00BB2A84">
        <w:rPr>
          <w:color w:val="000000" w:themeColor="text1"/>
          <w:sz w:val="22"/>
          <w:szCs w:val="22"/>
          <w:lang w:val="en-US"/>
        </w:rPr>
        <w:t>.</w:t>
      </w:r>
      <w:r w:rsidR="006B645D">
        <w:rPr>
          <w:color w:val="000000" w:themeColor="text1"/>
          <w:sz w:val="22"/>
          <w:szCs w:val="22"/>
          <w:lang w:val="en-US"/>
        </w:rPr>
        <w:t>20</w:t>
      </w:r>
      <w:r w:rsidR="009E0D91">
        <w:rPr>
          <w:color w:val="000000" w:themeColor="text1"/>
          <w:sz w:val="22"/>
          <w:szCs w:val="22"/>
          <w:lang w:val="en-US"/>
        </w:rPr>
        <w:t>.3</w:t>
      </w:r>
      <w:r w:rsidR="00BB2A84" w:rsidRPr="00BB2A84">
        <w:rPr>
          <w:color w:val="000000" w:themeColor="text1"/>
          <w:sz w:val="22"/>
          <w:szCs w:val="22"/>
          <w:lang w:val="en-US"/>
        </w:rPr>
        <w:t xml:space="preserve"> </w:t>
      </w:r>
      <w:r w:rsidRPr="005C02B7">
        <w:rPr>
          <w:color w:val="000000" w:themeColor="text1"/>
          <w:sz w:val="22"/>
          <w:szCs w:val="22"/>
          <w:lang w:val="en-US"/>
        </w:rPr>
        <w:t xml:space="preserve">   </w:t>
      </w:r>
    </w:p>
    <w:p w14:paraId="3A141933"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Source:</w:t>
      </w:r>
      <w:r w:rsidRPr="005C02B7">
        <w:rPr>
          <w:color w:val="000000" w:themeColor="text1"/>
          <w:sz w:val="22"/>
          <w:szCs w:val="22"/>
        </w:rPr>
        <w:tab/>
        <w:t>OPPO</w:t>
      </w:r>
    </w:p>
    <w:p w14:paraId="30177DDD" w14:textId="3DB3D22C" w:rsidR="003C4D65" w:rsidRPr="005C02B7" w:rsidRDefault="003C4D65" w:rsidP="003C4D65">
      <w:pPr>
        <w:pStyle w:val="3GPPHeader"/>
        <w:rPr>
          <w:color w:val="000000" w:themeColor="text1"/>
          <w:sz w:val="22"/>
          <w:szCs w:val="22"/>
        </w:rPr>
      </w:pPr>
      <w:r w:rsidRPr="005C02B7">
        <w:rPr>
          <w:color w:val="000000" w:themeColor="text1"/>
          <w:sz w:val="22"/>
          <w:szCs w:val="22"/>
        </w:rPr>
        <w:t>Title:</w:t>
      </w:r>
      <w:r w:rsidRPr="005C02B7">
        <w:rPr>
          <w:color w:val="000000" w:themeColor="text1"/>
          <w:sz w:val="22"/>
          <w:szCs w:val="22"/>
        </w:rPr>
        <w:tab/>
        <w:t xml:space="preserve">Discussion on </w:t>
      </w:r>
      <w:r w:rsidR="002153B6">
        <w:rPr>
          <w:color w:val="000000" w:themeColor="text1"/>
          <w:sz w:val="22"/>
          <w:szCs w:val="22"/>
        </w:rPr>
        <w:t>p</w:t>
      </w:r>
      <w:r w:rsidR="002153B6" w:rsidRPr="00D67FD7">
        <w:rPr>
          <w:color w:val="000000" w:themeColor="text1"/>
          <w:sz w:val="22"/>
          <w:szCs w:val="22"/>
        </w:rPr>
        <w:t xml:space="preserve">otential </w:t>
      </w:r>
      <w:r w:rsidR="00D67FD7" w:rsidRPr="00D67FD7">
        <w:rPr>
          <w:color w:val="000000" w:themeColor="text1"/>
          <w:sz w:val="22"/>
          <w:szCs w:val="22"/>
        </w:rPr>
        <w:t>improvements for delay critical QoS Flows</w:t>
      </w:r>
    </w:p>
    <w:p w14:paraId="104453F1"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Document for:</w:t>
      </w:r>
      <w:r w:rsidRPr="005C02B7">
        <w:rPr>
          <w:color w:val="000000" w:themeColor="text1"/>
          <w:sz w:val="22"/>
          <w:szCs w:val="22"/>
        </w:rPr>
        <w:tab/>
        <w:t>Discussion, Decision</w:t>
      </w:r>
    </w:p>
    <w:p w14:paraId="731A75E9" w14:textId="77777777" w:rsidR="00C167F5" w:rsidRPr="005C02B7" w:rsidRDefault="00C167F5" w:rsidP="00C167F5">
      <w:pPr>
        <w:rPr>
          <w:color w:val="000000" w:themeColor="text1"/>
        </w:rPr>
      </w:pPr>
      <w:bookmarkStart w:id="0" w:name="Source"/>
      <w:bookmarkStart w:id="1" w:name="DocumentFor"/>
      <w:bookmarkEnd w:id="0"/>
      <w:bookmarkEnd w:id="1"/>
    </w:p>
    <w:p w14:paraId="592A6D58"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Introduction</w:t>
      </w:r>
    </w:p>
    <w:p w14:paraId="3DEB2ED5" w14:textId="7FFDE8F5" w:rsidR="008F3929" w:rsidRPr="001662D4" w:rsidRDefault="008F3929" w:rsidP="007909B1">
      <w:pPr>
        <w:pStyle w:val="a0"/>
        <w:spacing w:beforeLines="50" w:before="120"/>
        <w:rPr>
          <w:rFonts w:eastAsia="宋体"/>
          <w:color w:val="000000" w:themeColor="text1"/>
          <w:lang w:eastAsia="zh-CN"/>
        </w:rPr>
      </w:pPr>
      <w:r>
        <w:rPr>
          <w:rFonts w:eastAsia="宋体"/>
          <w:color w:val="000000" w:themeColor="text1"/>
          <w:lang w:eastAsia="zh-CN"/>
        </w:rPr>
        <w:t xml:space="preserve">Recently, </w:t>
      </w:r>
      <w:r w:rsidR="000D0A35">
        <w:rPr>
          <w:rFonts w:eastAsia="宋体"/>
          <w:color w:val="000000" w:themeColor="text1"/>
          <w:lang w:eastAsia="zh-CN"/>
        </w:rPr>
        <w:t xml:space="preserve">several </w:t>
      </w:r>
      <w:r w:rsidR="00833A09">
        <w:rPr>
          <w:rFonts w:eastAsia="宋体"/>
          <w:color w:val="000000" w:themeColor="text1"/>
          <w:lang w:eastAsia="zh-CN"/>
        </w:rPr>
        <w:t xml:space="preserve">solutions </w:t>
      </w:r>
      <w:r w:rsidR="00EF3F81">
        <w:rPr>
          <w:rFonts w:eastAsia="宋体"/>
          <w:color w:val="000000" w:themeColor="text1"/>
          <w:lang w:eastAsia="zh-CN"/>
        </w:rPr>
        <w:t>to improve</w:t>
      </w:r>
      <w:r w:rsidR="00833A09">
        <w:rPr>
          <w:rFonts w:eastAsia="宋体"/>
          <w:color w:val="000000" w:themeColor="text1"/>
          <w:lang w:eastAsia="zh-CN"/>
        </w:rPr>
        <w:t xml:space="preserve"> the 5GS treatment for delay critical QoS Flows have been discussed in SA2. One potential solution is to introduce an instruction to handle delayed packets, and another is to introduce direction-specific value for CN component of the PDB. These solutions may have some impact to RAN2. </w:t>
      </w:r>
      <w:r w:rsidR="000D0A35">
        <w:rPr>
          <w:rFonts w:eastAsia="宋体"/>
          <w:color w:val="000000" w:themeColor="text1"/>
          <w:lang w:eastAsia="zh-CN"/>
        </w:rPr>
        <w:t xml:space="preserve">Hence, an LS is sent to RAN2 to request </w:t>
      </w:r>
      <w:r>
        <w:rPr>
          <w:rFonts w:eastAsia="宋体"/>
          <w:color w:val="000000" w:themeColor="text1"/>
          <w:lang w:eastAsia="zh-CN"/>
        </w:rPr>
        <w:t xml:space="preserve">feedback on </w:t>
      </w:r>
      <w:r w:rsidR="000D0A35">
        <w:rPr>
          <w:rFonts w:eastAsia="宋体"/>
          <w:color w:val="000000" w:themeColor="text1"/>
          <w:lang w:eastAsia="zh-CN"/>
        </w:rPr>
        <w:t xml:space="preserve">the </w:t>
      </w:r>
      <w:r w:rsidR="00833A09">
        <w:rPr>
          <w:rFonts w:eastAsia="宋体"/>
          <w:color w:val="000000" w:themeColor="text1"/>
          <w:lang w:eastAsia="zh-CN"/>
        </w:rPr>
        <w:t>potential</w:t>
      </w:r>
      <w:r w:rsidR="00FC7201">
        <w:rPr>
          <w:rFonts w:eastAsia="宋体"/>
          <w:color w:val="000000" w:themeColor="text1"/>
          <w:lang w:eastAsia="zh-CN"/>
        </w:rPr>
        <w:t xml:space="preserve"> </w:t>
      </w:r>
      <w:r w:rsidR="000D0A35">
        <w:rPr>
          <w:rFonts w:eastAsia="宋体"/>
          <w:color w:val="000000" w:themeColor="text1"/>
          <w:lang w:eastAsia="zh-CN"/>
        </w:rPr>
        <w:t>solution</w:t>
      </w:r>
      <w:r w:rsidR="00833A09">
        <w:rPr>
          <w:rFonts w:eastAsia="宋体"/>
          <w:color w:val="000000" w:themeColor="text1"/>
          <w:lang w:eastAsia="zh-CN"/>
        </w:rPr>
        <w:t>s</w:t>
      </w:r>
      <w:r>
        <w:rPr>
          <w:rFonts w:eastAsia="宋体"/>
          <w:color w:val="000000" w:themeColor="text1"/>
          <w:lang w:eastAsia="zh-CN"/>
        </w:rPr>
        <w:t xml:space="preserve"> </w:t>
      </w:r>
      <w:r w:rsidR="00833A09">
        <w:rPr>
          <w:rFonts w:eastAsia="宋体"/>
          <w:color w:val="000000" w:themeColor="text1"/>
          <w:lang w:eastAsia="zh-CN"/>
        </w:rPr>
        <w:t>mentioned above.</w:t>
      </w:r>
    </w:p>
    <w:p w14:paraId="19FC9059" w14:textId="21300749" w:rsidR="00C167F5" w:rsidRPr="005C02B7" w:rsidRDefault="00C167F5" w:rsidP="00C167F5">
      <w:pPr>
        <w:pStyle w:val="a0"/>
        <w:spacing w:beforeLines="50" w:before="120"/>
        <w:rPr>
          <w:rFonts w:eastAsia="宋体"/>
          <w:color w:val="000000" w:themeColor="text1"/>
          <w:lang w:eastAsia="zh-CN"/>
        </w:rPr>
      </w:pPr>
      <w:r w:rsidRPr="005C02B7">
        <w:rPr>
          <w:rFonts w:eastAsia="宋体" w:hint="eastAsia"/>
          <w:color w:val="000000" w:themeColor="text1"/>
          <w:lang w:eastAsia="zh-CN"/>
        </w:rPr>
        <w:t xml:space="preserve">In this contribution, we </w:t>
      </w:r>
      <w:r w:rsidR="000F0DD1" w:rsidRPr="000F0DD1">
        <w:rPr>
          <w:rFonts w:eastAsia="宋体"/>
          <w:color w:val="000000" w:themeColor="text1"/>
          <w:lang w:eastAsia="zh-CN"/>
        </w:rPr>
        <w:t xml:space="preserve">analyze the RAN2 impact </w:t>
      </w:r>
      <w:r w:rsidR="00626B37">
        <w:rPr>
          <w:rFonts w:eastAsia="宋体"/>
          <w:color w:val="000000" w:themeColor="text1"/>
          <w:lang w:eastAsia="zh-CN"/>
        </w:rPr>
        <w:t>on the solutions</w:t>
      </w:r>
      <w:r w:rsidRPr="005C02B7">
        <w:rPr>
          <w:rFonts w:eastAsia="宋体"/>
          <w:color w:val="000000" w:themeColor="text1"/>
          <w:lang w:eastAsia="zh-CN"/>
        </w:rPr>
        <w:t>.</w:t>
      </w:r>
    </w:p>
    <w:p w14:paraId="03691526" w14:textId="77777777" w:rsidR="00C167F5"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bookmarkStart w:id="2" w:name="_Ref178064866"/>
      <w:r w:rsidRPr="005C02B7">
        <w:rPr>
          <w:color w:val="000000" w:themeColor="text1"/>
        </w:rPr>
        <w:t>Discussion</w:t>
      </w:r>
      <w:bookmarkEnd w:id="2"/>
    </w:p>
    <w:p w14:paraId="0D6BA528" w14:textId="5AC530CF" w:rsidR="00400262" w:rsidRDefault="00400262" w:rsidP="00400262">
      <w:pPr>
        <w:pStyle w:val="a0"/>
        <w:rPr>
          <w:rFonts w:eastAsia="宋体"/>
          <w:color w:val="000000" w:themeColor="text1"/>
          <w:lang w:eastAsia="zh-CN"/>
        </w:rPr>
      </w:pPr>
      <w:r w:rsidRPr="005C02B7">
        <w:rPr>
          <w:rFonts w:eastAsia="宋体" w:hint="eastAsia"/>
          <w:color w:val="000000" w:themeColor="text1"/>
          <w:lang w:eastAsia="zh-CN"/>
        </w:rPr>
        <w:t>As mentioned in this LS,</w:t>
      </w:r>
      <w:r>
        <w:rPr>
          <w:rFonts w:eastAsia="宋体"/>
          <w:color w:val="000000" w:themeColor="text1"/>
          <w:lang w:eastAsia="zh-CN"/>
        </w:rPr>
        <w:t xml:space="preserve"> what </w:t>
      </w:r>
      <w:r w:rsidR="00A559DD">
        <w:rPr>
          <w:rFonts w:eastAsia="宋体"/>
          <w:color w:val="000000" w:themeColor="text1"/>
          <w:lang w:eastAsia="zh-CN"/>
        </w:rPr>
        <w:t xml:space="preserve">required </w:t>
      </w:r>
      <w:r>
        <w:rPr>
          <w:rFonts w:eastAsia="宋体"/>
          <w:color w:val="000000" w:themeColor="text1"/>
          <w:lang w:eastAsia="zh-CN"/>
        </w:rPr>
        <w:t xml:space="preserve">by SA2 is the feedback on </w:t>
      </w:r>
      <w:r w:rsidR="00695E57">
        <w:rPr>
          <w:rFonts w:eastAsia="宋体" w:hint="eastAsia"/>
          <w:color w:val="000000" w:themeColor="text1"/>
          <w:lang w:eastAsia="zh-CN"/>
        </w:rPr>
        <w:t>three</w:t>
      </w:r>
      <w:r w:rsidR="00695E57">
        <w:rPr>
          <w:rFonts w:eastAsia="宋体"/>
          <w:color w:val="000000" w:themeColor="text1"/>
          <w:lang w:eastAsia="zh-CN"/>
        </w:rPr>
        <w:t xml:space="preserve"> questions</w:t>
      </w:r>
      <w:r>
        <w:rPr>
          <w:rFonts w:eastAsia="宋体"/>
          <w:color w:val="000000" w:themeColor="text1"/>
          <w:lang w:eastAsia="zh-CN"/>
        </w:rPr>
        <w:t xml:space="preserve"> in the following:</w:t>
      </w:r>
    </w:p>
    <w:p w14:paraId="3CDFA892" w14:textId="59D8BB58" w:rsidR="00695E57" w:rsidRPr="00695E57" w:rsidRDefault="00695E57" w:rsidP="00695E57">
      <w:pPr>
        <w:pStyle w:val="a0"/>
        <w:numPr>
          <w:ilvl w:val="0"/>
          <w:numId w:val="36"/>
        </w:numPr>
        <w:rPr>
          <w:rFonts w:eastAsia="宋体"/>
          <w:color w:val="000000" w:themeColor="text1"/>
          <w:lang w:eastAsia="zh-CN"/>
        </w:rPr>
      </w:pPr>
      <w:r>
        <w:rPr>
          <w:rFonts w:eastAsia="宋体"/>
          <w:color w:val="000000" w:themeColor="text1"/>
          <w:lang w:eastAsia="zh-CN"/>
        </w:rPr>
        <w:t>Q</w:t>
      </w:r>
      <w:r>
        <w:rPr>
          <w:rFonts w:eastAsia="宋体" w:hint="eastAsia"/>
          <w:color w:val="000000" w:themeColor="text1"/>
          <w:lang w:eastAsia="zh-CN"/>
        </w:rPr>
        <w:t xml:space="preserve">1: </w:t>
      </w:r>
      <w:r w:rsidRPr="00695E57">
        <w:rPr>
          <w:rFonts w:eastAsia="宋体"/>
          <w:color w:val="000000" w:themeColor="text1"/>
          <w:lang w:eastAsia="zh-CN"/>
        </w:rPr>
        <w:t>SA WG2 would like to ask RAN WG2 whether for QoS Flows of Delay critical GBR resource type a new QoS profile parameter (Delayed Packet Discarding) for controlling the handling of delayed packets at the RAN node is considered to be helpful to avoid wasting RAN resources.</w:t>
      </w:r>
    </w:p>
    <w:p w14:paraId="7B3B5626" w14:textId="64E01B78" w:rsidR="00400262" w:rsidRDefault="00695E57" w:rsidP="00695E57">
      <w:pPr>
        <w:pStyle w:val="a0"/>
        <w:numPr>
          <w:ilvl w:val="0"/>
          <w:numId w:val="36"/>
        </w:numPr>
        <w:rPr>
          <w:rFonts w:eastAsia="宋体"/>
          <w:color w:val="000000" w:themeColor="text1"/>
          <w:lang w:eastAsia="zh-CN"/>
        </w:rPr>
      </w:pPr>
      <w:r>
        <w:rPr>
          <w:rFonts w:eastAsia="宋体"/>
          <w:color w:val="000000" w:themeColor="text1"/>
          <w:lang w:eastAsia="zh-CN"/>
        </w:rPr>
        <w:t xml:space="preserve">Q2: </w:t>
      </w:r>
      <w:r w:rsidRPr="00695E57">
        <w:rPr>
          <w:rFonts w:eastAsia="宋体"/>
          <w:color w:val="000000" w:themeColor="text1"/>
          <w:lang w:eastAsia="zh-CN"/>
        </w:rPr>
        <w:t>SA WG2 would like to ask RAN WG2 whether for QoS Flows of Delay critical GBR resource type a recommendation to deliver packets that are delayed more than the delay budget for the radio interface is acceptable as long as the other QoS requirements of this QoS Flow can be fulfilled or other QoS Flows are not affected.</w:t>
      </w:r>
    </w:p>
    <w:p w14:paraId="673B6A83" w14:textId="171FEA0C" w:rsidR="00695E57" w:rsidRDefault="00695E57" w:rsidP="00695E57">
      <w:pPr>
        <w:pStyle w:val="a0"/>
        <w:numPr>
          <w:ilvl w:val="0"/>
          <w:numId w:val="36"/>
        </w:numPr>
        <w:rPr>
          <w:rFonts w:eastAsia="宋体"/>
          <w:color w:val="000000" w:themeColor="text1"/>
          <w:lang w:eastAsia="zh-CN"/>
        </w:rPr>
      </w:pPr>
      <w:r>
        <w:rPr>
          <w:lang w:eastAsia="ko-KR"/>
        </w:rPr>
        <w:t xml:space="preserve">Q3: </w:t>
      </w:r>
      <w:r w:rsidRPr="001B51A5">
        <w:rPr>
          <w:lang w:eastAsia="ko-KR"/>
        </w:rPr>
        <w:t xml:space="preserve">SA WG2 would like to ask RAN WG2 whether for QoS Flows of </w:t>
      </w:r>
      <w:r w:rsidRPr="001B51A5">
        <w:t>Delay critical GBR resource type</w:t>
      </w:r>
      <w:r w:rsidRPr="001B51A5">
        <w:rPr>
          <w:lang w:eastAsia="ko-KR"/>
        </w:rPr>
        <w:t xml:space="preserve"> direction-specific values for the CN component of the PDB can be used by the NG-RAN to operate with different delay budgets for the uplink and the downlink direction and helpful to improve the resource scheduling</w:t>
      </w:r>
      <w:r w:rsidRPr="001B51A5">
        <w:rPr>
          <w:lang w:eastAsia="zh-CN"/>
        </w:rPr>
        <w:t xml:space="preserve"> for the NG-RAN.</w:t>
      </w:r>
    </w:p>
    <w:p w14:paraId="6CE54C18" w14:textId="48BC9E70" w:rsidR="00C8581A" w:rsidRDefault="006B1FD4" w:rsidP="00400262">
      <w:pPr>
        <w:pStyle w:val="a0"/>
        <w:rPr>
          <w:rFonts w:eastAsiaTheme="minorEastAsia"/>
          <w:lang w:eastAsia="zh-CN"/>
        </w:rPr>
      </w:pPr>
      <w:r>
        <w:rPr>
          <w:rFonts w:eastAsiaTheme="minorEastAsia" w:hint="eastAsia"/>
          <w:lang w:eastAsia="zh-CN"/>
        </w:rPr>
        <w:t>Q1</w:t>
      </w:r>
      <w:r w:rsidR="007006EE">
        <w:rPr>
          <w:rFonts w:eastAsiaTheme="minorEastAsia"/>
          <w:lang w:eastAsia="zh-CN"/>
        </w:rPr>
        <w:t>/</w:t>
      </w:r>
      <w:r>
        <w:rPr>
          <w:rFonts w:eastAsiaTheme="minorEastAsia" w:hint="eastAsia"/>
          <w:lang w:eastAsia="zh-CN"/>
        </w:rPr>
        <w:t>Q2 is</w:t>
      </w:r>
      <w:r w:rsidR="00287D85">
        <w:rPr>
          <w:rFonts w:eastAsiaTheme="minorEastAsia"/>
          <w:lang w:eastAsia="zh-CN"/>
        </w:rPr>
        <w:t xml:space="preserve"> </w:t>
      </w:r>
      <w:r w:rsidR="007006EE">
        <w:rPr>
          <w:rFonts w:eastAsiaTheme="minorEastAsia"/>
          <w:lang w:eastAsia="zh-CN"/>
        </w:rPr>
        <w:t>the one</w:t>
      </w:r>
      <w:r w:rsidR="00653570">
        <w:rPr>
          <w:rFonts w:eastAsiaTheme="minorEastAsia"/>
          <w:lang w:eastAsia="zh-CN"/>
        </w:rPr>
        <w:t>s</w:t>
      </w:r>
      <w:r w:rsidR="007006EE">
        <w:rPr>
          <w:rFonts w:eastAsiaTheme="minorEastAsia"/>
          <w:lang w:eastAsia="zh-CN"/>
        </w:rPr>
        <w:t xml:space="preserve"> </w:t>
      </w:r>
      <w:r w:rsidR="00287D85">
        <w:rPr>
          <w:rFonts w:eastAsiaTheme="minorEastAsia"/>
          <w:lang w:eastAsia="zh-CN"/>
        </w:rPr>
        <w:t>for</w:t>
      </w:r>
      <w:r w:rsidR="009541BD">
        <w:rPr>
          <w:rFonts w:eastAsiaTheme="minorEastAsia"/>
          <w:lang w:eastAsia="zh-CN"/>
        </w:rPr>
        <w:t xml:space="preserve"> delayed packets specific </w:t>
      </w:r>
      <w:r w:rsidR="00287D85">
        <w:rPr>
          <w:rFonts w:eastAsiaTheme="minorEastAsia"/>
          <w:lang w:eastAsia="zh-CN"/>
        </w:rPr>
        <w:t>solution</w:t>
      </w:r>
      <w:r w:rsidR="009541BD">
        <w:rPr>
          <w:rFonts w:eastAsiaTheme="minorEastAsia"/>
          <w:lang w:eastAsia="zh-CN"/>
        </w:rPr>
        <w:t xml:space="preserve">, and Q3 is </w:t>
      </w:r>
      <w:r w:rsidR="007006EE">
        <w:rPr>
          <w:rFonts w:eastAsiaTheme="minorEastAsia"/>
          <w:lang w:eastAsia="zh-CN"/>
        </w:rPr>
        <w:t xml:space="preserve">the one </w:t>
      </w:r>
      <w:r w:rsidR="00F22995">
        <w:rPr>
          <w:rFonts w:eastAsiaTheme="minorEastAsia"/>
          <w:lang w:eastAsia="zh-CN"/>
        </w:rPr>
        <w:t>for</w:t>
      </w:r>
      <w:r w:rsidR="009541BD">
        <w:rPr>
          <w:rFonts w:eastAsiaTheme="minorEastAsia"/>
          <w:lang w:eastAsia="zh-CN"/>
        </w:rPr>
        <w:t xml:space="preserve"> direction-specific CN PDB </w:t>
      </w:r>
      <w:r w:rsidR="00F22995">
        <w:rPr>
          <w:rFonts w:eastAsiaTheme="minorEastAsia"/>
          <w:lang w:eastAsia="zh-CN"/>
        </w:rPr>
        <w:t>solution</w:t>
      </w:r>
      <w:r w:rsidR="009541BD">
        <w:rPr>
          <w:rFonts w:eastAsiaTheme="minorEastAsia"/>
          <w:lang w:eastAsia="zh-CN"/>
        </w:rPr>
        <w:t>.</w:t>
      </w:r>
      <w:r w:rsidR="00287D85">
        <w:rPr>
          <w:rFonts w:eastAsiaTheme="minorEastAsia" w:hint="eastAsia"/>
          <w:lang w:eastAsia="zh-CN"/>
        </w:rPr>
        <w:t xml:space="preserve"> </w:t>
      </w:r>
      <w:r w:rsidR="00C8581A" w:rsidRPr="00C8581A">
        <w:rPr>
          <w:rFonts w:eastAsiaTheme="minorEastAsia"/>
          <w:lang w:eastAsia="zh-CN"/>
        </w:rPr>
        <w:t>These aspects are to be addressed in the following sub-sections.</w:t>
      </w:r>
    </w:p>
    <w:p w14:paraId="6F770061" w14:textId="43AFB0CE" w:rsidR="003F599A" w:rsidRDefault="003F599A" w:rsidP="00C83D7A">
      <w:pPr>
        <w:pStyle w:val="20"/>
        <w:keepLines/>
        <w:numPr>
          <w:ilvl w:val="1"/>
          <w:numId w:val="5"/>
        </w:numPr>
        <w:overflowPunct w:val="0"/>
        <w:autoSpaceDE w:val="0"/>
        <w:autoSpaceDN w:val="0"/>
        <w:adjustRightInd w:val="0"/>
        <w:spacing w:before="180" w:after="180"/>
        <w:textAlignment w:val="baseline"/>
        <w:rPr>
          <w:rFonts w:eastAsia="宋体" w:cs="Times New Roman"/>
          <w:b w:val="0"/>
          <w:bCs w:val="0"/>
          <w:iCs w:val="0"/>
          <w:sz w:val="24"/>
          <w:szCs w:val="24"/>
          <w:lang w:val="en-GB" w:eastAsia="ko-KR"/>
        </w:rPr>
      </w:pPr>
      <w:r>
        <w:rPr>
          <w:rFonts w:eastAsia="宋体" w:cs="Times New Roman"/>
          <w:b w:val="0"/>
          <w:bCs w:val="0"/>
          <w:iCs w:val="0"/>
          <w:sz w:val="24"/>
          <w:szCs w:val="24"/>
          <w:lang w:val="en-GB" w:eastAsia="ko-KR"/>
        </w:rPr>
        <w:t xml:space="preserve">Consideration on </w:t>
      </w:r>
      <w:r w:rsidR="00A403D0">
        <w:rPr>
          <w:rFonts w:eastAsia="宋体" w:cs="Times New Roman"/>
          <w:b w:val="0"/>
          <w:bCs w:val="0"/>
          <w:iCs w:val="0"/>
          <w:sz w:val="24"/>
          <w:szCs w:val="24"/>
          <w:lang w:val="en-GB" w:eastAsia="ko-KR"/>
        </w:rPr>
        <w:t>i</w:t>
      </w:r>
      <w:r w:rsidR="00C83D7A" w:rsidRPr="00C83D7A">
        <w:rPr>
          <w:rFonts w:eastAsia="宋体" w:cs="Times New Roman"/>
          <w:b w:val="0"/>
          <w:bCs w:val="0"/>
          <w:iCs w:val="0"/>
          <w:sz w:val="24"/>
          <w:szCs w:val="24"/>
          <w:lang w:val="en-GB" w:eastAsia="ko-KR"/>
        </w:rPr>
        <w:t>nstructions for the handling of delayed packets</w:t>
      </w:r>
    </w:p>
    <w:p w14:paraId="1085BA77" w14:textId="3692C3B1" w:rsidR="0061329C" w:rsidRDefault="0061329C" w:rsidP="003F599A">
      <w:pPr>
        <w:pStyle w:val="a0"/>
        <w:rPr>
          <w:rFonts w:eastAsia="宋体"/>
          <w:color w:val="000000" w:themeColor="text1"/>
          <w:lang w:eastAsia="zh-CN"/>
        </w:rPr>
      </w:pPr>
      <w:r w:rsidRPr="0061329C">
        <w:rPr>
          <w:rFonts w:eastAsia="宋体"/>
          <w:color w:val="000000" w:themeColor="text1"/>
          <w:lang w:eastAsia="zh-CN"/>
        </w:rPr>
        <w:t>As suggested in the LS, a new QoS profile parameter (Delayed Packet Discarding) is recommended to instruct</w:t>
      </w:r>
      <w:r w:rsidR="00740427">
        <w:rPr>
          <w:rFonts w:eastAsia="宋体"/>
          <w:color w:val="000000" w:themeColor="text1"/>
          <w:lang w:eastAsia="zh-CN"/>
        </w:rPr>
        <w:t xml:space="preserve"> whether</w:t>
      </w:r>
      <w:r w:rsidRPr="0061329C">
        <w:rPr>
          <w:rFonts w:eastAsia="宋体"/>
          <w:color w:val="000000" w:themeColor="text1"/>
          <w:lang w:eastAsia="zh-CN"/>
        </w:rPr>
        <w:t xml:space="preserve"> the RAN discard</w:t>
      </w:r>
      <w:r w:rsidR="00385DC3">
        <w:rPr>
          <w:rFonts w:eastAsia="宋体"/>
          <w:color w:val="000000" w:themeColor="text1"/>
          <w:lang w:eastAsia="zh-CN"/>
        </w:rPr>
        <w:t>s</w:t>
      </w:r>
      <w:r w:rsidRPr="0061329C">
        <w:rPr>
          <w:rFonts w:eastAsia="宋体"/>
          <w:color w:val="000000" w:themeColor="text1"/>
          <w:lang w:eastAsia="zh-CN"/>
        </w:rPr>
        <w:t xml:space="preserve"> packets when the packets are delayed more than the delay budget for the radio interface. </w:t>
      </w:r>
      <w:r>
        <w:rPr>
          <w:rFonts w:eastAsia="宋体"/>
          <w:color w:val="000000" w:themeColor="text1"/>
          <w:lang w:eastAsia="zh-CN"/>
        </w:rPr>
        <w:t xml:space="preserve">In brief, </w:t>
      </w:r>
      <w:r w:rsidRPr="0061329C">
        <w:rPr>
          <w:rFonts w:eastAsia="宋体"/>
          <w:color w:val="000000" w:themeColor="text1"/>
          <w:lang w:eastAsia="zh-CN"/>
        </w:rPr>
        <w:t>Delayed Packet Discarding</w:t>
      </w:r>
      <w:r>
        <w:rPr>
          <w:rFonts w:eastAsia="宋体"/>
          <w:color w:val="000000" w:themeColor="text1"/>
          <w:lang w:eastAsia="zh-CN"/>
        </w:rPr>
        <w:t xml:space="preserve"> is applied to discard the packet whose delay is larger than the delay budget. </w:t>
      </w:r>
    </w:p>
    <w:p w14:paraId="4C546090" w14:textId="00033B11" w:rsidR="009B6B5B" w:rsidRDefault="0061329C" w:rsidP="003F599A">
      <w:pPr>
        <w:pStyle w:val="a0"/>
      </w:pPr>
      <w:r>
        <w:rPr>
          <w:rFonts w:eastAsia="宋体"/>
          <w:color w:val="000000" w:themeColor="text1"/>
          <w:lang w:eastAsia="zh-CN"/>
        </w:rPr>
        <w:t>Actually, similar mechanism with a similar purpose is already specified in legacy RAN2 specification, named as PDCP discard timer.</w:t>
      </w:r>
      <w:r w:rsidRPr="0061329C">
        <w:rPr>
          <w:rFonts w:eastAsia="宋体"/>
          <w:color w:val="000000" w:themeColor="text1"/>
          <w:lang w:eastAsia="zh-CN"/>
        </w:rPr>
        <w:t xml:space="preserve"> </w:t>
      </w:r>
      <w:r>
        <w:rPr>
          <w:rFonts w:eastAsia="宋体"/>
          <w:color w:val="000000" w:themeColor="text1"/>
          <w:lang w:eastAsia="zh-CN"/>
        </w:rPr>
        <w:t xml:space="preserve">Referencing current RAN2 specification, </w:t>
      </w:r>
      <w:r>
        <w:t xml:space="preserve">PDCP discard timer </w:t>
      </w:r>
      <w:r w:rsidR="00F9585C">
        <w:t>has been</w:t>
      </w:r>
      <w:r w:rsidR="00F9585C">
        <w:rPr>
          <w:rFonts w:eastAsia="宋体"/>
          <w:color w:val="000000" w:themeColor="text1"/>
          <w:lang w:eastAsia="zh-CN"/>
        </w:rPr>
        <w:t xml:space="preserve"> </w:t>
      </w:r>
      <w:r>
        <w:rPr>
          <w:rFonts w:eastAsia="宋体"/>
          <w:color w:val="000000" w:themeColor="text1"/>
          <w:lang w:eastAsia="zh-CN"/>
        </w:rPr>
        <w:t>applied to discard the packets</w:t>
      </w:r>
      <w:r w:rsidR="00757537">
        <w:rPr>
          <w:rFonts w:eastAsia="宋体"/>
          <w:color w:val="000000" w:themeColor="text1"/>
          <w:lang w:eastAsia="zh-CN"/>
        </w:rPr>
        <w:t xml:space="preserve">, </w:t>
      </w:r>
      <w:r w:rsidR="00B763C1">
        <w:rPr>
          <w:rFonts w:eastAsia="宋体"/>
          <w:color w:val="000000" w:themeColor="text1"/>
          <w:lang w:eastAsia="zh-CN"/>
        </w:rPr>
        <w:t>whose</w:t>
      </w:r>
      <w:r w:rsidR="004F01FA">
        <w:rPr>
          <w:rFonts w:eastAsia="宋体"/>
          <w:color w:val="000000" w:themeColor="text1"/>
          <w:lang w:eastAsia="zh-CN"/>
        </w:rPr>
        <w:t xml:space="preserve"> </w:t>
      </w:r>
      <w:r w:rsidR="00B763C1">
        <w:rPr>
          <w:rFonts w:eastAsia="宋体"/>
          <w:color w:val="000000" w:themeColor="text1"/>
          <w:lang w:eastAsia="zh-CN"/>
        </w:rPr>
        <w:t>value</w:t>
      </w:r>
      <w:r w:rsidR="00757537">
        <w:rPr>
          <w:rFonts w:eastAsia="宋体"/>
          <w:color w:val="000000" w:themeColor="text1"/>
          <w:lang w:eastAsia="zh-CN"/>
        </w:rPr>
        <w:t xml:space="preserve"> is configured by the network considering factors e.g. QoS requirement. For a specific packet, there is no need to reserve/transmit the packet when PDCP discard timer expire</w:t>
      </w:r>
      <w:r w:rsidR="004A6739">
        <w:rPr>
          <w:rFonts w:eastAsia="宋体"/>
          <w:color w:val="000000" w:themeColor="text1"/>
          <w:lang w:eastAsia="zh-CN"/>
        </w:rPr>
        <w:t>s</w:t>
      </w:r>
      <w:r w:rsidR="00757537">
        <w:rPr>
          <w:rFonts w:eastAsia="宋体"/>
          <w:color w:val="000000" w:themeColor="text1"/>
          <w:lang w:eastAsia="zh-CN"/>
        </w:rPr>
        <w:t>, since the</w:t>
      </w:r>
      <w:r>
        <w:rPr>
          <w:rFonts w:eastAsia="宋体"/>
          <w:color w:val="000000" w:themeColor="text1"/>
          <w:lang w:eastAsia="zh-CN"/>
        </w:rPr>
        <w:t xml:space="preserve"> QoS </w:t>
      </w:r>
      <w:r w:rsidR="00A34F8F">
        <w:rPr>
          <w:rFonts w:eastAsia="宋体"/>
          <w:color w:val="000000" w:themeColor="text1"/>
          <w:lang w:eastAsia="zh-CN"/>
        </w:rPr>
        <w:t xml:space="preserve">of the packet </w:t>
      </w:r>
      <w:r>
        <w:rPr>
          <w:rFonts w:eastAsia="宋体"/>
          <w:color w:val="000000" w:themeColor="text1"/>
          <w:lang w:eastAsia="zh-CN"/>
        </w:rPr>
        <w:t xml:space="preserve">cannot be fulfilled any more or </w:t>
      </w:r>
      <w:r w:rsidR="00A34F8F">
        <w:rPr>
          <w:rFonts w:eastAsia="宋体"/>
          <w:color w:val="000000" w:themeColor="text1"/>
          <w:lang w:eastAsia="zh-CN"/>
        </w:rPr>
        <w:t xml:space="preserve">the related </w:t>
      </w:r>
      <w:r>
        <w:rPr>
          <w:rFonts w:eastAsia="宋体"/>
          <w:color w:val="000000" w:themeColor="text1"/>
          <w:lang w:eastAsia="zh-CN"/>
        </w:rPr>
        <w:t>packet delay is more than delay budget</w:t>
      </w:r>
      <w:r w:rsidR="00757537">
        <w:rPr>
          <w:rFonts w:eastAsia="宋体"/>
          <w:color w:val="000000" w:themeColor="text1"/>
          <w:lang w:eastAsia="zh-CN"/>
        </w:rPr>
        <w:t xml:space="preserve"> at that time</w:t>
      </w:r>
      <w:r>
        <w:rPr>
          <w:rFonts w:eastAsia="宋体"/>
          <w:color w:val="000000" w:themeColor="text1"/>
          <w:lang w:eastAsia="zh-CN"/>
        </w:rPr>
        <w:t>.</w:t>
      </w:r>
      <w:r w:rsidR="0011367D">
        <w:t xml:space="preserve"> </w:t>
      </w:r>
    </w:p>
    <w:p w14:paraId="433A377B" w14:textId="70600CD1" w:rsidR="00566B58" w:rsidRPr="00B72066" w:rsidRDefault="00291E43" w:rsidP="003F599A">
      <w:pPr>
        <w:pStyle w:val="a0"/>
        <w:rPr>
          <w:rFonts w:eastAsia="宋体"/>
          <w:color w:val="000000" w:themeColor="text1"/>
          <w:lang w:val="en-GB" w:eastAsia="zh-CN"/>
        </w:rPr>
      </w:pPr>
      <w:r>
        <w:rPr>
          <w:rFonts w:eastAsia="宋体"/>
          <w:color w:val="000000" w:themeColor="text1"/>
          <w:lang w:val="en-GB" w:eastAsia="zh-CN"/>
        </w:rPr>
        <w:t xml:space="preserve">For Question 2, we agree that, for </w:t>
      </w:r>
      <w:r w:rsidRPr="00695E57">
        <w:rPr>
          <w:rFonts w:eastAsia="宋体"/>
          <w:color w:val="000000" w:themeColor="text1"/>
          <w:lang w:eastAsia="zh-CN"/>
        </w:rPr>
        <w:t>QoS Flows of Delay critical GBR resource type</w:t>
      </w:r>
      <w:r>
        <w:rPr>
          <w:rFonts w:eastAsia="宋体"/>
          <w:color w:val="000000" w:themeColor="text1"/>
          <w:lang w:eastAsia="zh-CN"/>
        </w:rPr>
        <w:t>,</w:t>
      </w:r>
      <w:r>
        <w:rPr>
          <w:rFonts w:eastAsia="宋体"/>
          <w:color w:val="000000" w:themeColor="text1"/>
          <w:lang w:val="en-GB" w:eastAsia="zh-CN"/>
        </w:rPr>
        <w:t xml:space="preserve"> it is acceptable to deliver packets </w:t>
      </w:r>
      <w:r w:rsidRPr="00695E57">
        <w:rPr>
          <w:rFonts w:eastAsia="宋体"/>
          <w:color w:val="000000" w:themeColor="text1"/>
          <w:lang w:eastAsia="zh-CN"/>
        </w:rPr>
        <w:t>that are delayed more than the delay budget for the radio interface</w:t>
      </w:r>
      <w:r>
        <w:rPr>
          <w:rFonts w:eastAsia="宋体"/>
          <w:color w:val="000000" w:themeColor="text1"/>
          <w:lang w:eastAsia="zh-CN"/>
        </w:rPr>
        <w:t xml:space="preserve"> </w:t>
      </w:r>
      <w:r w:rsidRPr="00695E57">
        <w:rPr>
          <w:rFonts w:eastAsia="宋体"/>
          <w:color w:val="000000" w:themeColor="text1"/>
          <w:lang w:eastAsia="zh-CN"/>
        </w:rPr>
        <w:t>as long as the other QoS requirements of this QoS Flow can be fulfilled or other QoS Flows are not affected</w:t>
      </w:r>
      <w:r>
        <w:rPr>
          <w:rFonts w:eastAsia="宋体"/>
          <w:color w:val="000000" w:themeColor="text1"/>
          <w:lang w:eastAsia="zh-CN"/>
        </w:rPr>
        <w:t>. And we also think the similar mechanism is supported by RAN2 specification.</w:t>
      </w:r>
      <w:r w:rsidR="00534090">
        <w:rPr>
          <w:rFonts w:eastAsia="宋体"/>
          <w:color w:val="000000" w:themeColor="text1"/>
          <w:lang w:eastAsia="zh-CN"/>
        </w:rPr>
        <w:t xml:space="preserve"> In details,</w:t>
      </w:r>
      <w:r>
        <w:rPr>
          <w:rFonts w:eastAsia="宋体"/>
          <w:color w:val="000000" w:themeColor="text1"/>
          <w:lang w:eastAsia="zh-CN"/>
        </w:rPr>
        <w:t xml:space="preserve"> </w:t>
      </w:r>
      <w:r w:rsidR="00534090">
        <w:rPr>
          <w:rFonts w:eastAsia="宋体"/>
          <w:color w:val="000000" w:themeColor="text1"/>
          <w:lang w:eastAsia="zh-CN"/>
        </w:rPr>
        <w:t>if the packet</w:t>
      </w:r>
      <w:r w:rsidR="003B3C58">
        <w:rPr>
          <w:rFonts w:eastAsia="宋体"/>
          <w:color w:val="000000" w:themeColor="text1"/>
          <w:lang w:eastAsia="zh-CN"/>
        </w:rPr>
        <w:t>s</w:t>
      </w:r>
      <w:r w:rsidR="00534090">
        <w:rPr>
          <w:rFonts w:eastAsia="宋体"/>
          <w:color w:val="000000" w:themeColor="text1"/>
          <w:lang w:eastAsia="zh-CN"/>
        </w:rPr>
        <w:t xml:space="preserve"> satisfying </w:t>
      </w:r>
      <w:r w:rsidR="003B3C58">
        <w:rPr>
          <w:rFonts w:eastAsia="宋体"/>
          <w:color w:val="000000" w:themeColor="text1"/>
          <w:lang w:eastAsia="zh-CN"/>
        </w:rPr>
        <w:t xml:space="preserve">the </w:t>
      </w:r>
      <w:r w:rsidR="00534090">
        <w:rPr>
          <w:rFonts w:eastAsia="宋体"/>
          <w:color w:val="000000" w:themeColor="text1"/>
          <w:lang w:eastAsia="zh-CN"/>
        </w:rPr>
        <w:t xml:space="preserve">description mentioned above, the network can configure the value of </w:t>
      </w:r>
      <w:r w:rsidR="001D0B77">
        <w:rPr>
          <w:rFonts w:eastAsia="宋体"/>
          <w:color w:val="000000" w:themeColor="text1"/>
          <w:lang w:eastAsia="zh-CN"/>
        </w:rPr>
        <w:t>PDCP discard timer as infinity. Then the packets will not be discard forever.</w:t>
      </w:r>
      <w:r w:rsidR="00AE79FB">
        <w:rPr>
          <w:rFonts w:eastAsia="Malgun Gothic"/>
          <w:lang w:val="en-GB" w:eastAsia="ko-KR"/>
        </w:rPr>
        <w:t xml:space="preserve"> </w:t>
      </w:r>
    </w:p>
    <w:p w14:paraId="1C37A145" w14:textId="0FEC1ACA" w:rsidR="00B72066" w:rsidRDefault="00740427" w:rsidP="00380710">
      <w:pPr>
        <w:pStyle w:val="Observation"/>
        <w:ind w:left="1701" w:hanging="1701"/>
        <w:rPr>
          <w:color w:val="000000" w:themeColor="text1"/>
        </w:rPr>
      </w:pPr>
      <w:bookmarkStart w:id="3" w:name="_Toc16691374"/>
      <w:bookmarkStart w:id="4" w:name="_Toc16757120"/>
      <w:bookmarkStart w:id="5" w:name="_Toc16006325"/>
      <w:bookmarkStart w:id="6" w:name="_Toc16008242"/>
      <w:bookmarkStart w:id="7" w:name="_Toc16417969"/>
      <w:bookmarkStart w:id="8" w:name="_Toc16844612"/>
      <w:bookmarkStart w:id="9" w:name="_Toc16844678"/>
      <w:r>
        <w:rPr>
          <w:color w:val="000000" w:themeColor="text1"/>
        </w:rPr>
        <w:t xml:space="preserve">According to existing RAN spec, RAN node may transmit the packets </w:t>
      </w:r>
      <w:r w:rsidR="00281CB6">
        <w:rPr>
          <w:color w:val="000000" w:themeColor="text1"/>
        </w:rPr>
        <w:t xml:space="preserve">even when the packets are delayed more than AN-PDB, by using an implementation </w:t>
      </w:r>
      <w:r w:rsidR="00281CB6">
        <w:rPr>
          <w:color w:val="000000" w:themeColor="text1"/>
        </w:rPr>
        <w:lastRenderedPageBreak/>
        <w:t>way e.g.</w:t>
      </w:r>
      <w:r w:rsidR="002153B6">
        <w:rPr>
          <w:color w:val="000000" w:themeColor="text1"/>
        </w:rPr>
        <w:t xml:space="preserve"> the PDCP discard timer is configured as infinity or larger than the </w:t>
      </w:r>
      <w:r w:rsidR="00281CB6">
        <w:rPr>
          <w:color w:val="000000" w:themeColor="text1"/>
        </w:rPr>
        <w:t>AN-</w:t>
      </w:r>
      <w:r w:rsidR="002153B6">
        <w:rPr>
          <w:color w:val="000000" w:themeColor="text1"/>
        </w:rPr>
        <w:t>PDB</w:t>
      </w:r>
      <w:r>
        <w:rPr>
          <w:color w:val="000000" w:themeColor="text1"/>
        </w:rPr>
        <w:t xml:space="preserve">, </w:t>
      </w:r>
      <w:r w:rsidR="00281CB6">
        <w:rPr>
          <w:color w:val="000000" w:themeColor="text1"/>
        </w:rPr>
        <w:t>as long as it does</w:t>
      </w:r>
      <w:r>
        <w:rPr>
          <w:color w:val="000000" w:themeColor="text1"/>
        </w:rPr>
        <w:t xml:space="preserve"> not affect the requirement of any other QoS flows.</w:t>
      </w:r>
      <w:bookmarkEnd w:id="3"/>
      <w:bookmarkEnd w:id="4"/>
      <w:bookmarkEnd w:id="8"/>
      <w:bookmarkEnd w:id="9"/>
      <w:r>
        <w:rPr>
          <w:color w:val="000000" w:themeColor="text1"/>
        </w:rPr>
        <w:t xml:space="preserve"> </w:t>
      </w:r>
      <w:bookmarkEnd w:id="5"/>
      <w:bookmarkEnd w:id="6"/>
      <w:bookmarkEnd w:id="7"/>
      <w:r w:rsidR="00FB67F2">
        <w:rPr>
          <w:color w:val="000000" w:themeColor="text1"/>
        </w:rPr>
        <w:t xml:space="preserve"> </w:t>
      </w:r>
    </w:p>
    <w:p w14:paraId="31FBF65A" w14:textId="150568E7" w:rsidR="00BC1A7E" w:rsidRPr="00680CA1" w:rsidRDefault="00FB67F2" w:rsidP="00BC1A7E">
      <w:pPr>
        <w:pStyle w:val="a0"/>
        <w:rPr>
          <w:rFonts w:eastAsia="宋体"/>
          <w:color w:val="000000" w:themeColor="text1"/>
          <w:lang w:eastAsia="zh-CN"/>
        </w:rPr>
      </w:pPr>
      <w:r>
        <w:rPr>
          <w:rFonts w:eastAsiaTheme="minorEastAsia"/>
          <w:lang w:eastAsia="zh-CN"/>
        </w:rPr>
        <w:t>In addition,</w:t>
      </w:r>
      <w:r w:rsidR="00BC1A7E">
        <w:rPr>
          <w:rFonts w:eastAsiaTheme="minorEastAsia" w:hint="eastAsia"/>
          <w:lang w:eastAsia="zh-CN"/>
        </w:rPr>
        <w:t xml:space="preserve"> the </w:t>
      </w:r>
      <w:r w:rsidR="00BC1A7E" w:rsidRPr="0061329C">
        <w:rPr>
          <w:rFonts w:eastAsia="宋体"/>
          <w:color w:val="000000" w:themeColor="text1"/>
          <w:lang w:eastAsia="zh-CN"/>
        </w:rPr>
        <w:t>new QoS profile parameter</w:t>
      </w:r>
      <w:r w:rsidR="00BC1A7E">
        <w:rPr>
          <w:rFonts w:eastAsia="宋体"/>
          <w:color w:val="000000" w:themeColor="text1"/>
          <w:lang w:eastAsia="zh-CN"/>
        </w:rPr>
        <w:t xml:space="preserve"> suggested by SA2 is applied per a specific QoS flow, whereas PDCP discard timer is per DRB. </w:t>
      </w:r>
      <w:r>
        <w:rPr>
          <w:rFonts w:eastAsia="宋体"/>
          <w:color w:val="000000" w:themeColor="text1"/>
          <w:lang w:eastAsia="zh-CN"/>
        </w:rPr>
        <w:t xml:space="preserve">The new parameter introduced in Q1 will further complicate the DRB binding to QoS flows which </w:t>
      </w:r>
      <w:r w:rsidR="00BC1A7E">
        <w:rPr>
          <w:rFonts w:eastAsia="宋体"/>
          <w:color w:val="000000" w:themeColor="text1"/>
          <w:lang w:eastAsia="zh-CN"/>
        </w:rPr>
        <w:t xml:space="preserve">is </w:t>
      </w:r>
      <w:r>
        <w:rPr>
          <w:rFonts w:eastAsia="宋体"/>
          <w:color w:val="000000" w:themeColor="text1"/>
          <w:lang w:eastAsia="zh-CN"/>
        </w:rPr>
        <w:t>currently</w:t>
      </w:r>
      <w:r w:rsidR="00BC1A7E">
        <w:rPr>
          <w:rFonts w:eastAsia="宋体"/>
          <w:color w:val="000000" w:themeColor="text1"/>
          <w:lang w:eastAsia="zh-CN"/>
        </w:rPr>
        <w:t xml:space="preserve"> based on the network decision. The network can map the different QoS flows with similar delay requirement into one DRB. If the delay requirement of a specific QoS flow is much different from others, the network can separate this specific QoS flow and map it into one DRB solely. However, it is totally controlled by the network vendor</w:t>
      </w:r>
      <w:r w:rsidR="00BA00B2">
        <w:rPr>
          <w:rFonts w:eastAsia="宋体"/>
          <w:color w:val="000000" w:themeColor="text1"/>
          <w:lang w:eastAsia="zh-CN"/>
        </w:rPr>
        <w:t>’s</w:t>
      </w:r>
      <w:r w:rsidR="00BC1A7E">
        <w:rPr>
          <w:rFonts w:eastAsia="宋体"/>
          <w:color w:val="000000" w:themeColor="text1"/>
          <w:lang w:eastAsia="zh-CN"/>
        </w:rPr>
        <w:t xml:space="preserve"> policy, and </w:t>
      </w:r>
      <w:r w:rsidR="0047782E">
        <w:rPr>
          <w:rFonts w:eastAsia="宋体"/>
          <w:color w:val="000000" w:themeColor="text1"/>
          <w:lang w:eastAsia="zh-CN"/>
        </w:rPr>
        <w:t xml:space="preserve">the mapping rule </w:t>
      </w:r>
      <w:r w:rsidR="00BC1A7E">
        <w:rPr>
          <w:rFonts w:eastAsia="宋体"/>
          <w:color w:val="000000" w:themeColor="text1"/>
          <w:lang w:eastAsia="zh-CN"/>
        </w:rPr>
        <w:t>should be confirmed further by the network vendor.</w:t>
      </w:r>
    </w:p>
    <w:p w14:paraId="2A26A7F3" w14:textId="1AFC8AF9" w:rsidR="00BC1A7E" w:rsidRPr="0011367D" w:rsidRDefault="00BC1A7E" w:rsidP="00BC1A7E">
      <w:pPr>
        <w:pStyle w:val="Observation"/>
        <w:ind w:left="1701" w:hanging="1701"/>
        <w:rPr>
          <w:color w:val="000000" w:themeColor="text1"/>
        </w:rPr>
      </w:pPr>
      <w:bookmarkStart w:id="10" w:name="_Toc16006326"/>
      <w:bookmarkStart w:id="11" w:name="_Toc16008243"/>
      <w:bookmarkStart w:id="12" w:name="_Toc16417970"/>
      <w:bookmarkStart w:id="13" w:name="_Toc16691375"/>
      <w:bookmarkStart w:id="14" w:name="_Toc16757121"/>
      <w:bookmarkStart w:id="15" w:name="_Toc16844613"/>
      <w:bookmarkStart w:id="16" w:name="_Toc16844679"/>
      <w:r>
        <w:rPr>
          <w:color w:val="000000" w:themeColor="text1"/>
        </w:rPr>
        <w:t>How to map</w:t>
      </w:r>
      <w:r w:rsidRPr="0095332C">
        <w:rPr>
          <w:rFonts w:eastAsia="宋体"/>
          <w:color w:val="000000" w:themeColor="text1"/>
        </w:rPr>
        <w:t xml:space="preserve"> </w:t>
      </w:r>
      <w:r>
        <w:rPr>
          <w:rFonts w:eastAsia="宋体"/>
          <w:color w:val="000000" w:themeColor="text1"/>
        </w:rPr>
        <w:t xml:space="preserve">QoS flows and DRBs is </w:t>
      </w:r>
      <w:r w:rsidR="00FB67F2">
        <w:rPr>
          <w:rFonts w:eastAsia="宋体"/>
          <w:color w:val="000000" w:themeColor="text1"/>
        </w:rPr>
        <w:t>completely</w:t>
      </w:r>
      <w:r>
        <w:rPr>
          <w:rFonts w:eastAsia="宋体"/>
          <w:color w:val="000000" w:themeColor="text1"/>
        </w:rPr>
        <w:t xml:space="preserve"> under the network </w:t>
      </w:r>
      <w:r w:rsidR="00FB67F2">
        <w:rPr>
          <w:rFonts w:eastAsia="宋体"/>
          <w:color w:val="000000" w:themeColor="text1"/>
        </w:rPr>
        <w:t>implementation</w:t>
      </w:r>
      <w:r>
        <w:rPr>
          <w:rFonts w:eastAsia="宋体"/>
          <w:color w:val="000000" w:themeColor="text1"/>
        </w:rPr>
        <w:t>.</w:t>
      </w:r>
      <w:bookmarkEnd w:id="10"/>
      <w:bookmarkEnd w:id="11"/>
      <w:bookmarkEnd w:id="12"/>
      <w:bookmarkEnd w:id="13"/>
      <w:bookmarkEnd w:id="14"/>
      <w:bookmarkEnd w:id="15"/>
      <w:bookmarkEnd w:id="16"/>
    </w:p>
    <w:p w14:paraId="5CAFDE53" w14:textId="4D619318" w:rsidR="00847DB1" w:rsidRPr="00913730" w:rsidRDefault="00F9585C" w:rsidP="00913730">
      <w:pPr>
        <w:pStyle w:val="Proposal"/>
        <w:rPr>
          <w:color w:val="000000" w:themeColor="text1"/>
        </w:rPr>
      </w:pPr>
      <w:bookmarkStart w:id="17" w:name="_Toc16691380"/>
      <w:bookmarkStart w:id="18" w:name="_Toc16757132"/>
      <w:bookmarkStart w:id="19" w:name="_Toc16006330"/>
      <w:bookmarkStart w:id="20" w:name="_Toc16008247"/>
      <w:bookmarkStart w:id="21" w:name="_Toc16417974"/>
      <w:bookmarkStart w:id="22" w:name="_Toc16844683"/>
      <w:r w:rsidRPr="00913730">
        <w:rPr>
          <w:color w:val="000000" w:themeColor="text1"/>
        </w:rPr>
        <w:t xml:space="preserve">For Q1 and Q2, RAN2 replies that for UL transmission, legacy UE behavior is </w:t>
      </w:r>
      <w:r w:rsidR="002404AF">
        <w:rPr>
          <w:color w:val="000000" w:themeColor="text1"/>
        </w:rPr>
        <w:t xml:space="preserve">good </w:t>
      </w:r>
      <w:r w:rsidRPr="00913730">
        <w:rPr>
          <w:color w:val="000000" w:themeColor="text1"/>
        </w:rPr>
        <w:t>enough</w:t>
      </w:r>
      <w:r w:rsidR="00847DB1" w:rsidRPr="00847DB1">
        <w:rPr>
          <w:color w:val="000000" w:themeColor="text1"/>
        </w:rPr>
        <w:t>.</w:t>
      </w:r>
      <w:r w:rsidR="00847DB1">
        <w:rPr>
          <w:color w:val="000000" w:themeColor="text1"/>
        </w:rPr>
        <w:t xml:space="preserve"> </w:t>
      </w:r>
      <w:r w:rsidR="002404AF">
        <w:rPr>
          <w:color w:val="000000" w:themeColor="text1"/>
        </w:rPr>
        <w:t>F</w:t>
      </w:r>
      <w:r w:rsidR="00847DB1">
        <w:rPr>
          <w:color w:val="000000" w:themeColor="text1"/>
        </w:rPr>
        <w:t>or</w:t>
      </w:r>
      <w:r w:rsidR="002404AF">
        <w:rPr>
          <w:color w:val="000000" w:themeColor="text1"/>
        </w:rPr>
        <w:t xml:space="preserve"> both</w:t>
      </w:r>
      <w:r w:rsidR="008B60E1">
        <w:rPr>
          <w:color w:val="000000" w:themeColor="text1"/>
        </w:rPr>
        <w:t xml:space="preserve"> UL and</w:t>
      </w:r>
      <w:r w:rsidR="00847DB1">
        <w:rPr>
          <w:color w:val="000000" w:themeColor="text1"/>
        </w:rPr>
        <w:t xml:space="preserve"> DL transmission, </w:t>
      </w:r>
      <w:r w:rsidRPr="00234AE8">
        <w:rPr>
          <w:color w:val="000000" w:themeColor="text1"/>
        </w:rPr>
        <w:t xml:space="preserve">RAN node can just realize the functionality in </w:t>
      </w:r>
      <w:r w:rsidR="00847DB1">
        <w:rPr>
          <w:color w:val="000000" w:themeColor="text1"/>
        </w:rPr>
        <w:t xml:space="preserve">Q1 and </w:t>
      </w:r>
      <w:r w:rsidRPr="00234AE8">
        <w:rPr>
          <w:color w:val="000000" w:themeColor="text1"/>
        </w:rPr>
        <w:t>Q2 as a</w:t>
      </w:r>
      <w:r w:rsidR="002404AF">
        <w:rPr>
          <w:color w:val="000000" w:themeColor="text1"/>
        </w:rPr>
        <w:t>n</w:t>
      </w:r>
      <w:r w:rsidRPr="00234AE8">
        <w:rPr>
          <w:color w:val="000000" w:themeColor="text1"/>
        </w:rPr>
        <w:t xml:space="preserve"> implementation way</w:t>
      </w:r>
      <w:r w:rsidRPr="00913730">
        <w:rPr>
          <w:color w:val="000000" w:themeColor="text1"/>
        </w:rPr>
        <w:t>.</w:t>
      </w:r>
      <w:bookmarkEnd w:id="17"/>
      <w:bookmarkEnd w:id="18"/>
      <w:bookmarkEnd w:id="22"/>
    </w:p>
    <w:bookmarkEnd w:id="19"/>
    <w:bookmarkEnd w:id="20"/>
    <w:bookmarkEnd w:id="21"/>
    <w:p w14:paraId="7A0DD2B7" w14:textId="77777777" w:rsidR="00920A56" w:rsidRPr="00680CA1" w:rsidRDefault="00920A56" w:rsidP="003F599A">
      <w:pPr>
        <w:pStyle w:val="a0"/>
        <w:rPr>
          <w:rFonts w:eastAsia="Malgun Gothic"/>
          <w:lang w:eastAsia="ko-KR"/>
        </w:rPr>
      </w:pPr>
    </w:p>
    <w:p w14:paraId="7214F9E7" w14:textId="74616F75" w:rsidR="003F599A" w:rsidRDefault="003F599A" w:rsidP="009A01FF">
      <w:pPr>
        <w:pStyle w:val="20"/>
        <w:keepLines/>
        <w:numPr>
          <w:ilvl w:val="1"/>
          <w:numId w:val="5"/>
        </w:numPr>
        <w:overflowPunct w:val="0"/>
        <w:autoSpaceDE w:val="0"/>
        <w:autoSpaceDN w:val="0"/>
        <w:adjustRightInd w:val="0"/>
        <w:spacing w:before="180" w:after="180"/>
        <w:textAlignment w:val="baseline"/>
        <w:rPr>
          <w:rFonts w:eastAsia="宋体" w:cs="Times New Roman"/>
          <w:b w:val="0"/>
          <w:bCs w:val="0"/>
          <w:iCs w:val="0"/>
          <w:sz w:val="24"/>
          <w:szCs w:val="24"/>
          <w:lang w:val="en-GB" w:eastAsia="ko-KR"/>
        </w:rPr>
      </w:pPr>
      <w:r>
        <w:rPr>
          <w:rFonts w:eastAsia="宋体" w:cs="Times New Roman"/>
          <w:b w:val="0"/>
          <w:bCs w:val="0"/>
          <w:iCs w:val="0"/>
          <w:sz w:val="24"/>
          <w:szCs w:val="24"/>
          <w:lang w:val="en-GB" w:eastAsia="ko-KR"/>
        </w:rPr>
        <w:t xml:space="preserve">Consideration on </w:t>
      </w:r>
      <w:r w:rsidR="001D1DFC">
        <w:rPr>
          <w:rFonts w:eastAsia="宋体" w:cs="Times New Roman"/>
          <w:b w:val="0"/>
          <w:bCs w:val="0"/>
          <w:iCs w:val="0"/>
          <w:sz w:val="24"/>
          <w:szCs w:val="24"/>
          <w:lang w:val="en-GB" w:eastAsia="ko-KR"/>
        </w:rPr>
        <w:t>d</w:t>
      </w:r>
      <w:r w:rsidR="009A01FF" w:rsidRPr="009A01FF">
        <w:rPr>
          <w:rFonts w:eastAsia="宋体" w:cs="Times New Roman"/>
          <w:b w:val="0"/>
          <w:bCs w:val="0"/>
          <w:iCs w:val="0"/>
          <w:sz w:val="24"/>
          <w:szCs w:val="24"/>
          <w:lang w:val="en-GB" w:eastAsia="ko-KR"/>
        </w:rPr>
        <w:t>irection-specific values for the CN component of the PDB</w:t>
      </w:r>
    </w:p>
    <w:p w14:paraId="1E11F96A" w14:textId="4C39E35F" w:rsidR="00637097" w:rsidRDefault="00637097" w:rsidP="006774A7">
      <w:pPr>
        <w:pStyle w:val="a0"/>
        <w:spacing w:beforeLines="50" w:before="120"/>
        <w:rPr>
          <w:rFonts w:eastAsia="宋体"/>
          <w:color w:val="000000" w:themeColor="text1"/>
          <w:lang w:eastAsia="zh-CN"/>
        </w:rPr>
      </w:pPr>
      <w:r>
        <w:rPr>
          <w:rFonts w:eastAsia="宋体" w:hint="eastAsia"/>
          <w:color w:val="000000" w:themeColor="text1"/>
          <w:lang w:eastAsia="zh-CN"/>
        </w:rPr>
        <w:t xml:space="preserve">As </w:t>
      </w:r>
      <w:r>
        <w:rPr>
          <w:rFonts w:eastAsia="宋体"/>
          <w:color w:val="000000" w:themeColor="text1"/>
          <w:lang w:eastAsia="zh-CN"/>
        </w:rPr>
        <w:t>suggested</w:t>
      </w:r>
      <w:r>
        <w:rPr>
          <w:rFonts w:eastAsia="宋体" w:hint="eastAsia"/>
          <w:color w:val="000000" w:themeColor="text1"/>
          <w:lang w:eastAsia="zh-CN"/>
        </w:rPr>
        <w:t xml:space="preserve"> in the LS,</w:t>
      </w:r>
      <w:r>
        <w:rPr>
          <w:rFonts w:eastAsia="宋体"/>
          <w:color w:val="000000" w:themeColor="text1"/>
          <w:lang w:eastAsia="zh-CN"/>
        </w:rPr>
        <w:t xml:space="preserve"> potential solution considered in SA2</w:t>
      </w:r>
      <w:r w:rsidR="003D1C80">
        <w:rPr>
          <w:rFonts w:eastAsia="宋体"/>
          <w:color w:val="000000" w:themeColor="text1"/>
          <w:lang w:eastAsia="zh-CN"/>
        </w:rPr>
        <w:t xml:space="preserve"> is </w:t>
      </w:r>
      <w:r>
        <w:rPr>
          <w:rFonts w:eastAsia="宋体"/>
          <w:color w:val="000000" w:themeColor="text1"/>
          <w:lang w:eastAsia="zh-CN"/>
        </w:rPr>
        <w:t xml:space="preserve">to support </w:t>
      </w:r>
      <w:r w:rsidRPr="001B51A5">
        <w:rPr>
          <w:lang w:eastAsia="ko-KR"/>
        </w:rPr>
        <w:t xml:space="preserve">different delay budgets </w:t>
      </w:r>
      <w:r>
        <w:rPr>
          <w:lang w:eastAsia="ko-KR"/>
        </w:rPr>
        <w:t xml:space="preserve">for </w:t>
      </w:r>
      <w:r w:rsidRPr="001B51A5">
        <w:rPr>
          <w:lang w:eastAsia="ko-KR"/>
        </w:rPr>
        <w:t>the uplink and the downlink direction</w:t>
      </w:r>
      <w:r>
        <w:rPr>
          <w:lang w:eastAsia="ko-KR"/>
        </w:rPr>
        <w:t xml:space="preserve"> </w:t>
      </w:r>
      <w:r w:rsidRPr="001B51A5">
        <w:rPr>
          <w:lang w:eastAsia="ko-KR"/>
        </w:rPr>
        <w:t xml:space="preserve">for </w:t>
      </w:r>
      <w:r>
        <w:rPr>
          <w:lang w:eastAsia="ko-KR"/>
        </w:rPr>
        <w:t>CN component PDB considering the benefit of improving</w:t>
      </w:r>
      <w:r w:rsidRPr="001B51A5">
        <w:rPr>
          <w:lang w:eastAsia="ko-KR"/>
        </w:rPr>
        <w:t xml:space="preserve"> the resource scheduling</w:t>
      </w:r>
      <w:r w:rsidRPr="001B51A5">
        <w:rPr>
          <w:lang w:eastAsia="zh-CN"/>
        </w:rPr>
        <w:t xml:space="preserve"> for the NG-RAN</w:t>
      </w:r>
      <w:r>
        <w:rPr>
          <w:lang w:eastAsia="zh-CN"/>
        </w:rPr>
        <w:t>.</w:t>
      </w:r>
    </w:p>
    <w:p w14:paraId="64FD9CC4" w14:textId="216D12E0" w:rsidR="00F35DC5" w:rsidRDefault="00F82BC1" w:rsidP="006774A7">
      <w:pPr>
        <w:pStyle w:val="a0"/>
        <w:spacing w:beforeLines="50" w:before="120"/>
      </w:pPr>
      <w:r>
        <w:rPr>
          <w:rFonts w:eastAsia="宋体" w:hint="eastAsia"/>
          <w:color w:val="000000" w:themeColor="text1"/>
          <w:lang w:eastAsia="zh-CN"/>
        </w:rPr>
        <w:t xml:space="preserve">As we understood, </w:t>
      </w:r>
      <w:r w:rsidRPr="00F82BC1">
        <w:rPr>
          <w:rFonts w:eastAsia="宋体"/>
          <w:color w:val="000000" w:themeColor="text1"/>
          <w:lang w:eastAsia="zh-CN"/>
        </w:rPr>
        <w:t>AN-PDB</w:t>
      </w:r>
      <w:r>
        <w:rPr>
          <w:rFonts w:eastAsia="宋体"/>
          <w:color w:val="000000" w:themeColor="text1"/>
          <w:lang w:eastAsia="zh-CN"/>
        </w:rPr>
        <w:t xml:space="preserve"> is the difference value of </w:t>
      </w:r>
      <w:r w:rsidRPr="00F82BC1">
        <w:rPr>
          <w:rFonts w:eastAsia="宋体"/>
          <w:color w:val="000000" w:themeColor="text1"/>
          <w:lang w:eastAsia="zh-CN"/>
        </w:rPr>
        <w:t xml:space="preserve">E2E PDB </w:t>
      </w:r>
      <w:r>
        <w:rPr>
          <w:rFonts w:eastAsia="宋体"/>
          <w:color w:val="000000" w:themeColor="text1"/>
          <w:lang w:eastAsia="zh-CN"/>
        </w:rPr>
        <w:t xml:space="preserve">and </w:t>
      </w:r>
      <w:r w:rsidRPr="00F82BC1">
        <w:rPr>
          <w:rFonts w:eastAsia="宋体"/>
          <w:color w:val="000000" w:themeColor="text1"/>
          <w:lang w:eastAsia="zh-CN"/>
        </w:rPr>
        <w:t>CN-PDB</w:t>
      </w:r>
      <w:r w:rsidR="00DF51B5">
        <w:rPr>
          <w:rFonts w:eastAsia="宋体"/>
          <w:color w:val="000000" w:themeColor="text1"/>
          <w:lang w:eastAsia="zh-CN"/>
        </w:rPr>
        <w:t xml:space="preserve"> (</w:t>
      </w:r>
      <w:r w:rsidR="00DF51B5" w:rsidRPr="003E171D">
        <w:rPr>
          <w:rFonts w:eastAsia="宋体"/>
          <w:lang w:eastAsia="zh-CN"/>
        </w:rPr>
        <w:t>AN-PDB = E2E PDB - CN-PDB</w:t>
      </w:r>
      <w:r w:rsidR="00DF51B5">
        <w:rPr>
          <w:rFonts w:eastAsia="宋体"/>
          <w:lang w:eastAsia="zh-CN"/>
        </w:rPr>
        <w:t>)</w:t>
      </w:r>
      <w:r w:rsidR="001E55A7">
        <w:rPr>
          <w:rFonts w:eastAsia="宋体"/>
          <w:color w:val="000000" w:themeColor="text1"/>
          <w:lang w:eastAsia="zh-CN"/>
        </w:rPr>
        <w:t xml:space="preserve">, which is one input for </w:t>
      </w:r>
      <w:r w:rsidR="001E55A7" w:rsidRPr="003E171D">
        <w:rPr>
          <w:rFonts w:eastAsia="宋体"/>
          <w:lang w:eastAsia="zh-CN"/>
        </w:rPr>
        <w:t>Scheduler Operation</w:t>
      </w:r>
      <w:r w:rsidR="001E55A7">
        <w:rPr>
          <w:rFonts w:eastAsia="宋体"/>
          <w:lang w:eastAsia="zh-CN"/>
        </w:rPr>
        <w:t xml:space="preserve"> for resource allocation. In details, </w:t>
      </w:r>
      <w:r w:rsidR="00F50675">
        <w:rPr>
          <w:rFonts w:eastAsia="宋体"/>
          <w:lang w:eastAsia="zh-CN"/>
        </w:rPr>
        <w:t>the gNB MAC can allocate UL resource based on AN-PDB in uplink, while it can allocate DL resource based on AN-PDB in downlink</w:t>
      </w:r>
      <w:r w:rsidR="00C019EC">
        <w:t>. If AN-PDB</w:t>
      </w:r>
      <w:r w:rsidR="00C019EC" w:rsidRPr="00C019EC">
        <w:t xml:space="preserve"> </w:t>
      </w:r>
      <w:r w:rsidR="00F50675">
        <w:t xml:space="preserve">in </w:t>
      </w:r>
      <w:r w:rsidR="00C019EC">
        <w:t xml:space="preserve">UL and DL </w:t>
      </w:r>
      <w:r w:rsidR="00765F93">
        <w:t>is asymmetric</w:t>
      </w:r>
      <w:r w:rsidR="00C019EC">
        <w:t>,</w:t>
      </w:r>
      <w:r w:rsidR="00765F93">
        <w:t xml:space="preserve"> </w:t>
      </w:r>
      <w:r w:rsidR="006D4A1B">
        <w:t xml:space="preserve">asymmetric radio </w:t>
      </w:r>
      <w:r w:rsidR="00765F93">
        <w:t xml:space="preserve">resource </w:t>
      </w:r>
      <w:r w:rsidR="006D4A1B">
        <w:t xml:space="preserve">can be reserved </w:t>
      </w:r>
      <w:r w:rsidR="00F50675">
        <w:t>for</w:t>
      </w:r>
      <w:r w:rsidR="00DF51B5">
        <w:t xml:space="preserve"> </w:t>
      </w:r>
      <w:r w:rsidR="00765F93">
        <w:t xml:space="preserve">UL and DL. </w:t>
      </w:r>
      <w:r w:rsidR="00F35DC5">
        <w:t>Compared to another direction, if the AN-PDB in this</w:t>
      </w:r>
      <w:r w:rsidR="00162EA4">
        <w:t xml:space="preserve"> direction is larger, a longer transmission</w:t>
      </w:r>
      <w:r w:rsidR="00F35DC5">
        <w:t xml:space="preserve"> interval</w:t>
      </w:r>
      <w:r w:rsidR="00162EA4">
        <w:t xml:space="preserve"> is sufficient and l</w:t>
      </w:r>
      <w:r w:rsidR="00F35DC5">
        <w:t xml:space="preserve">ess resource </w:t>
      </w:r>
      <w:r w:rsidR="00162EA4">
        <w:t>for packet transmission is implemented</w:t>
      </w:r>
      <w:r w:rsidR="00F35DC5">
        <w:t>.</w:t>
      </w:r>
    </w:p>
    <w:p w14:paraId="6D253271" w14:textId="00C05314" w:rsidR="00801C5E" w:rsidRDefault="00C75176" w:rsidP="006774A7">
      <w:pPr>
        <w:pStyle w:val="a0"/>
        <w:spacing w:beforeLines="50" w:before="120"/>
        <w:rPr>
          <w:rFonts w:eastAsia="宋体"/>
          <w:color w:val="000000" w:themeColor="text1"/>
          <w:lang w:eastAsia="zh-CN"/>
        </w:rPr>
      </w:pPr>
      <w:r>
        <w:t xml:space="preserve">According to the </w:t>
      </w:r>
      <w:r w:rsidR="00A13992">
        <w:t xml:space="preserve">following </w:t>
      </w:r>
      <w:r>
        <w:t xml:space="preserve">table </w:t>
      </w:r>
      <w:r w:rsidR="00A13992">
        <w:t>defined</w:t>
      </w:r>
      <w:r>
        <w:t xml:space="preserve"> in</w:t>
      </w:r>
      <w:r w:rsidR="002C34F8" w:rsidRPr="002C34F8">
        <w:rPr>
          <w:rFonts w:eastAsia="宋体"/>
          <w:color w:val="000000" w:themeColor="text1"/>
          <w:lang w:eastAsia="zh-CN"/>
        </w:rPr>
        <w:t xml:space="preserve"> 23.501, </w:t>
      </w:r>
      <w:r w:rsidR="00A13992">
        <w:rPr>
          <w:rFonts w:eastAsia="宋体"/>
          <w:color w:val="000000" w:themeColor="text1"/>
          <w:lang w:eastAsia="zh-CN"/>
        </w:rPr>
        <w:t>m</w:t>
      </w:r>
      <w:r w:rsidR="00DF51B5">
        <w:rPr>
          <w:rFonts w:eastAsia="宋体"/>
          <w:color w:val="000000" w:themeColor="text1"/>
          <w:lang w:eastAsia="zh-CN"/>
        </w:rPr>
        <w:t>ost of t</w:t>
      </w:r>
      <w:r w:rsidR="002C34F8" w:rsidRPr="002C34F8">
        <w:rPr>
          <w:rFonts w:eastAsia="宋体"/>
          <w:color w:val="000000" w:themeColor="text1"/>
          <w:lang w:eastAsia="zh-CN"/>
        </w:rPr>
        <w:t>he CN-PDB</w:t>
      </w:r>
      <w:r w:rsidR="00A13992">
        <w:rPr>
          <w:rFonts w:eastAsia="宋体"/>
          <w:color w:val="000000" w:themeColor="text1"/>
          <w:lang w:eastAsia="zh-CN"/>
        </w:rPr>
        <w:t xml:space="preserve"> of </w:t>
      </w:r>
      <w:r w:rsidR="00A13992" w:rsidRPr="002C34F8">
        <w:rPr>
          <w:rFonts w:eastAsia="宋体"/>
          <w:color w:val="000000" w:themeColor="text1"/>
          <w:lang w:eastAsia="zh-CN"/>
        </w:rPr>
        <w:t>delay critical GBR</w:t>
      </w:r>
      <w:r w:rsidR="002C34F8" w:rsidRPr="002C34F8">
        <w:rPr>
          <w:rFonts w:eastAsia="宋体"/>
          <w:color w:val="000000" w:themeColor="text1"/>
          <w:lang w:eastAsia="zh-CN"/>
        </w:rPr>
        <w:t xml:space="preserve"> is at the granularity of several </w:t>
      </w:r>
      <w:r w:rsidR="00A13992" w:rsidRPr="002C34F8">
        <w:rPr>
          <w:rFonts w:eastAsia="宋体"/>
          <w:color w:val="000000" w:themeColor="text1"/>
          <w:lang w:eastAsia="zh-CN"/>
        </w:rPr>
        <w:t>millisecond</w:t>
      </w:r>
      <w:r w:rsidR="00A13992">
        <w:rPr>
          <w:rFonts w:eastAsia="宋体"/>
          <w:color w:val="000000" w:themeColor="text1"/>
          <w:lang w:eastAsia="zh-CN"/>
        </w:rPr>
        <w:t>s</w:t>
      </w:r>
      <w:r w:rsidR="00D10EED">
        <w:rPr>
          <w:rFonts w:eastAsia="宋体"/>
          <w:color w:val="000000" w:themeColor="text1"/>
          <w:lang w:eastAsia="zh-CN"/>
        </w:rPr>
        <w:t>. Thus,</w:t>
      </w:r>
      <w:r w:rsidR="002C34F8" w:rsidRPr="002C34F8">
        <w:rPr>
          <w:rFonts w:eastAsia="宋体"/>
          <w:color w:val="000000" w:themeColor="text1"/>
          <w:lang w:eastAsia="zh-CN"/>
        </w:rPr>
        <w:t xml:space="preserve"> it is</w:t>
      </w:r>
      <w:r w:rsidR="00DF51B5">
        <w:rPr>
          <w:rFonts w:eastAsia="宋体"/>
          <w:color w:val="000000" w:themeColor="text1"/>
          <w:lang w:eastAsia="zh-CN"/>
        </w:rPr>
        <w:t xml:space="preserve"> quite </w:t>
      </w:r>
      <w:r w:rsidR="002C34F8" w:rsidRPr="002C34F8">
        <w:rPr>
          <w:rFonts w:eastAsia="宋体"/>
          <w:color w:val="000000" w:themeColor="text1"/>
          <w:lang w:eastAsia="zh-CN"/>
        </w:rPr>
        <w:t xml:space="preserve">possible that </w:t>
      </w:r>
      <w:r w:rsidR="00D10EED" w:rsidRPr="00D10EED">
        <w:rPr>
          <w:rFonts w:eastAsia="宋体"/>
          <w:color w:val="000000" w:themeColor="text1"/>
          <w:lang w:eastAsia="zh-CN"/>
        </w:rPr>
        <w:t xml:space="preserve">AN-PDB for UL and DL can be with more </w:t>
      </w:r>
      <w:r w:rsidR="00D94783">
        <w:rPr>
          <w:rFonts w:eastAsia="宋体"/>
          <w:color w:val="000000" w:themeColor="text1"/>
          <w:lang w:eastAsia="zh-CN"/>
        </w:rPr>
        <w:t xml:space="preserve">than </w:t>
      </w:r>
      <w:r w:rsidR="00D10EED" w:rsidRPr="00D10EED">
        <w:rPr>
          <w:rFonts w:eastAsia="宋体"/>
          <w:color w:val="000000" w:themeColor="text1"/>
          <w:lang w:eastAsia="zh-CN"/>
        </w:rPr>
        <w:t>one ms difference due to CN-PDB granularity in several ms</w:t>
      </w:r>
      <w:r w:rsidR="002C34F8" w:rsidRPr="002C34F8">
        <w:rPr>
          <w:rFonts w:eastAsia="宋体"/>
          <w:color w:val="000000" w:themeColor="text1"/>
          <w:lang w:eastAsia="zh-CN"/>
        </w:rPr>
        <w:t xml:space="preserve">. As the existing scheduling operation can be in millisecond level as well, </w:t>
      </w:r>
      <w:r w:rsidR="00A13992">
        <w:rPr>
          <w:rFonts w:eastAsia="宋体"/>
          <w:color w:val="000000" w:themeColor="text1"/>
          <w:lang w:eastAsia="zh-CN"/>
        </w:rPr>
        <w:t xml:space="preserve">the difference of </w:t>
      </w:r>
      <w:r w:rsidR="00F35DC5">
        <w:rPr>
          <w:rFonts w:eastAsia="宋体"/>
          <w:color w:val="000000" w:themeColor="text1"/>
          <w:lang w:eastAsia="zh-CN"/>
        </w:rPr>
        <w:t xml:space="preserve">scheduling interval </w:t>
      </w:r>
      <w:r w:rsidR="00A13992">
        <w:rPr>
          <w:rFonts w:eastAsia="宋体"/>
          <w:color w:val="000000" w:themeColor="text1"/>
          <w:lang w:eastAsia="zh-CN"/>
        </w:rPr>
        <w:t xml:space="preserve">in UL and DL also </w:t>
      </w:r>
      <w:r w:rsidR="00F35DC5">
        <w:rPr>
          <w:rFonts w:eastAsia="宋体"/>
          <w:color w:val="000000" w:themeColor="text1"/>
          <w:lang w:eastAsia="zh-CN"/>
        </w:rPr>
        <w:t xml:space="preserve">can be </w:t>
      </w:r>
      <w:r w:rsidR="00A13992">
        <w:rPr>
          <w:rFonts w:eastAsia="宋体"/>
          <w:color w:val="000000" w:themeColor="text1"/>
          <w:lang w:eastAsia="zh-CN"/>
        </w:rPr>
        <w:t xml:space="preserve">larger than one </w:t>
      </w:r>
      <w:r w:rsidR="00A13992" w:rsidRPr="002C34F8">
        <w:rPr>
          <w:rFonts w:eastAsia="宋体"/>
          <w:color w:val="000000" w:themeColor="text1"/>
          <w:lang w:eastAsia="zh-CN"/>
        </w:rPr>
        <w:t>millisecond</w:t>
      </w:r>
      <w:r w:rsidR="00F35DC5">
        <w:rPr>
          <w:rFonts w:eastAsia="宋体"/>
          <w:color w:val="000000" w:themeColor="text1"/>
          <w:lang w:eastAsia="zh-CN"/>
        </w:rPr>
        <w:t>.</w:t>
      </w:r>
      <w:r w:rsidR="00A13992">
        <w:rPr>
          <w:rFonts w:eastAsia="宋体" w:hint="eastAsia"/>
          <w:color w:val="000000" w:themeColor="text1"/>
          <w:lang w:eastAsia="zh-CN"/>
        </w:rPr>
        <w:t xml:space="preserve"> </w:t>
      </w:r>
      <w:r w:rsidR="00B92EF1">
        <w:rPr>
          <w:rFonts w:eastAsia="宋体"/>
          <w:color w:val="000000" w:themeColor="text1"/>
          <w:lang w:eastAsia="zh-CN"/>
        </w:rPr>
        <w:t xml:space="preserve">For example, </w:t>
      </w:r>
      <w:r w:rsidR="00F9585C">
        <w:rPr>
          <w:rFonts w:eastAsia="宋体"/>
          <w:color w:val="000000" w:themeColor="text1"/>
          <w:lang w:eastAsia="zh-CN"/>
        </w:rPr>
        <w:t>in the case where AN-PDB in uplink</w:t>
      </w:r>
      <w:r w:rsidR="00F35DC5">
        <w:rPr>
          <w:rFonts w:eastAsia="宋体"/>
          <w:color w:val="000000" w:themeColor="text1"/>
          <w:lang w:eastAsia="zh-CN"/>
        </w:rPr>
        <w:t xml:space="preserve"> (e.g. 10ms)</w:t>
      </w:r>
      <w:r w:rsidR="00F9585C">
        <w:rPr>
          <w:rFonts w:eastAsia="宋体"/>
          <w:color w:val="000000" w:themeColor="text1"/>
          <w:lang w:eastAsia="zh-CN"/>
        </w:rPr>
        <w:t xml:space="preserve"> is </w:t>
      </w:r>
      <w:r w:rsidR="00FC5796">
        <w:rPr>
          <w:rFonts w:eastAsia="宋体"/>
          <w:color w:val="000000" w:themeColor="text1"/>
          <w:lang w:eastAsia="zh-CN"/>
        </w:rPr>
        <w:t>larger</w:t>
      </w:r>
      <w:r w:rsidR="00F9585C">
        <w:rPr>
          <w:rFonts w:eastAsia="宋体"/>
          <w:color w:val="000000" w:themeColor="text1"/>
          <w:lang w:eastAsia="zh-CN"/>
        </w:rPr>
        <w:t xml:space="preserve"> than </w:t>
      </w:r>
      <w:r w:rsidR="00FC5796">
        <w:rPr>
          <w:rFonts w:eastAsia="宋体"/>
          <w:color w:val="000000" w:themeColor="text1"/>
          <w:lang w:eastAsia="zh-CN"/>
        </w:rPr>
        <w:t>AN-PDB</w:t>
      </w:r>
      <w:r w:rsidR="00F9585C">
        <w:rPr>
          <w:rFonts w:eastAsia="宋体"/>
          <w:color w:val="000000" w:themeColor="text1"/>
          <w:lang w:eastAsia="zh-CN"/>
        </w:rPr>
        <w:t xml:space="preserve"> in downlink</w:t>
      </w:r>
      <w:r w:rsidR="00F35DC5">
        <w:rPr>
          <w:rFonts w:eastAsia="宋体"/>
          <w:color w:val="000000" w:themeColor="text1"/>
          <w:lang w:eastAsia="zh-CN"/>
        </w:rPr>
        <w:t xml:space="preserve"> (e.g. 5ms)</w:t>
      </w:r>
      <w:r w:rsidR="00FC5796">
        <w:rPr>
          <w:rFonts w:eastAsia="宋体"/>
          <w:color w:val="000000" w:themeColor="text1"/>
          <w:lang w:eastAsia="zh-CN"/>
        </w:rPr>
        <w:t xml:space="preserve">, </w:t>
      </w:r>
      <w:r w:rsidR="00F35DC5">
        <w:rPr>
          <w:rFonts w:eastAsia="宋体"/>
          <w:color w:val="000000" w:themeColor="text1"/>
          <w:lang w:eastAsia="zh-CN"/>
        </w:rPr>
        <w:t xml:space="preserve">the scheduling interval of the </w:t>
      </w:r>
      <w:r w:rsidR="00B92EF1">
        <w:rPr>
          <w:color w:val="000000" w:themeColor="text1"/>
        </w:rPr>
        <w:t>packet</w:t>
      </w:r>
      <w:r w:rsidR="00F35DC5">
        <w:rPr>
          <w:color w:val="000000" w:themeColor="text1"/>
        </w:rPr>
        <w:t>s</w:t>
      </w:r>
      <w:r w:rsidR="00B92EF1">
        <w:rPr>
          <w:color w:val="000000" w:themeColor="text1"/>
        </w:rPr>
        <w:t xml:space="preserve"> </w:t>
      </w:r>
      <w:r w:rsidR="00F35DC5">
        <w:rPr>
          <w:color w:val="000000" w:themeColor="text1"/>
        </w:rPr>
        <w:t xml:space="preserve">in uplink </w:t>
      </w:r>
      <w:r w:rsidR="00A13992">
        <w:rPr>
          <w:color w:val="000000" w:themeColor="text1"/>
        </w:rPr>
        <w:t>can</w:t>
      </w:r>
      <w:r w:rsidR="00FC5796">
        <w:rPr>
          <w:color w:val="000000" w:themeColor="text1"/>
        </w:rPr>
        <w:t xml:space="preserve"> </w:t>
      </w:r>
      <w:r w:rsidR="00B92EF1">
        <w:rPr>
          <w:color w:val="000000" w:themeColor="text1"/>
        </w:rPr>
        <w:t>be extended</w:t>
      </w:r>
      <w:r w:rsidR="00A13992">
        <w:rPr>
          <w:color w:val="000000" w:themeColor="text1"/>
        </w:rPr>
        <w:t xml:space="preserve"> (e.g. from 5ms </w:t>
      </w:r>
      <w:r w:rsidR="00A876B7">
        <w:rPr>
          <w:color w:val="000000" w:themeColor="text1"/>
        </w:rPr>
        <w:t xml:space="preserve">to </w:t>
      </w:r>
      <w:r w:rsidR="00A13992">
        <w:rPr>
          <w:color w:val="000000" w:themeColor="text1"/>
        </w:rPr>
        <w:t>10ms)</w:t>
      </w:r>
      <w:r w:rsidR="00FC5796">
        <w:rPr>
          <w:color w:val="000000" w:themeColor="text1"/>
        </w:rPr>
        <w:t>. A</w:t>
      </w:r>
      <w:r w:rsidR="00B92EF1">
        <w:rPr>
          <w:color w:val="000000" w:themeColor="text1"/>
        </w:rPr>
        <w:t xml:space="preserve">ccordingly the </w:t>
      </w:r>
      <w:r w:rsidR="00FC5796">
        <w:rPr>
          <w:color w:val="000000" w:themeColor="text1"/>
        </w:rPr>
        <w:t xml:space="preserve">CG </w:t>
      </w:r>
      <w:r w:rsidR="00B92EF1">
        <w:rPr>
          <w:color w:val="000000" w:themeColor="text1"/>
        </w:rPr>
        <w:t>r</w:t>
      </w:r>
      <w:r w:rsidR="00B92EF1" w:rsidRPr="00AF6984">
        <w:rPr>
          <w:rFonts w:hint="eastAsia"/>
          <w:color w:val="000000" w:themeColor="text1"/>
        </w:rPr>
        <w:t xml:space="preserve">esource </w:t>
      </w:r>
      <w:r w:rsidR="00B92EF1" w:rsidRPr="00AF6984">
        <w:rPr>
          <w:color w:val="000000" w:themeColor="text1"/>
        </w:rPr>
        <w:t xml:space="preserve">allocated </w:t>
      </w:r>
      <w:r w:rsidR="00FC5796">
        <w:rPr>
          <w:color w:val="000000" w:themeColor="text1"/>
        </w:rPr>
        <w:t>for this flow in uplink can be</w:t>
      </w:r>
      <w:r w:rsidR="00B92EF1">
        <w:rPr>
          <w:color w:val="000000" w:themeColor="text1"/>
        </w:rPr>
        <w:t xml:space="preserve"> reduced</w:t>
      </w:r>
      <w:r w:rsidR="00FC5796">
        <w:rPr>
          <w:color w:val="000000" w:themeColor="text1"/>
        </w:rPr>
        <w:t xml:space="preserve">/saved. From the network perspective, </w:t>
      </w:r>
      <w:r w:rsidR="00A13992">
        <w:rPr>
          <w:color w:val="000000" w:themeColor="text1"/>
        </w:rPr>
        <w:t xml:space="preserve">resource allocation in UL and DL can be de-coupled and </w:t>
      </w:r>
      <w:r w:rsidR="00FC5796">
        <w:rPr>
          <w:color w:val="000000" w:themeColor="text1"/>
        </w:rPr>
        <w:t>m</w:t>
      </w:r>
      <w:r w:rsidR="00FC5796" w:rsidRPr="00FC5796">
        <w:rPr>
          <w:color w:val="000000" w:themeColor="text1"/>
        </w:rPr>
        <w:t>ore reasonable and flexible scheduling</w:t>
      </w:r>
      <w:r w:rsidR="00FC5796">
        <w:rPr>
          <w:color w:val="000000" w:themeColor="text1"/>
        </w:rPr>
        <w:t xml:space="preserve"> </w:t>
      </w:r>
      <w:r w:rsidR="00A13992">
        <w:rPr>
          <w:color w:val="000000" w:themeColor="text1"/>
        </w:rPr>
        <w:t>decision can be supported.</w:t>
      </w:r>
      <w:r w:rsidR="004A3ACF">
        <w:rPr>
          <w:rFonts w:eastAsia="宋体"/>
          <w:color w:val="000000" w:themeColor="text1"/>
          <w:lang w:eastAsia="zh-CN"/>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1001"/>
        <w:gridCol w:w="814"/>
        <w:gridCol w:w="1068"/>
        <w:gridCol w:w="729"/>
        <w:gridCol w:w="1248"/>
        <w:gridCol w:w="1440"/>
        <w:gridCol w:w="1968"/>
      </w:tblGrid>
      <w:tr w:rsidR="00AA3D56" w:rsidRPr="00B82125" w14:paraId="4B7FE642" w14:textId="141502E4" w:rsidTr="003E1AB3">
        <w:tc>
          <w:tcPr>
            <w:tcW w:w="1087" w:type="dxa"/>
            <w:tcBorders>
              <w:top w:val="single" w:sz="12" w:space="0" w:color="auto"/>
              <w:left w:val="single" w:sz="12" w:space="0" w:color="auto"/>
              <w:bottom w:val="single" w:sz="12" w:space="0" w:color="auto"/>
              <w:right w:val="single" w:sz="12" w:space="0" w:color="auto"/>
            </w:tcBorders>
          </w:tcPr>
          <w:p w14:paraId="45AF978F" w14:textId="7F785775" w:rsidR="00AA3D56" w:rsidRPr="00B82125" w:rsidRDefault="00AA3D56" w:rsidP="003E1AB3">
            <w:pPr>
              <w:pStyle w:val="TAC"/>
            </w:pPr>
            <w:r w:rsidRPr="00B82125">
              <w:t>82</w:t>
            </w:r>
          </w:p>
        </w:tc>
        <w:tc>
          <w:tcPr>
            <w:tcW w:w="1060" w:type="dxa"/>
            <w:tcBorders>
              <w:top w:val="single" w:sz="12" w:space="0" w:color="auto"/>
              <w:left w:val="single" w:sz="12" w:space="0" w:color="auto"/>
              <w:bottom w:val="nil"/>
              <w:right w:val="single" w:sz="12" w:space="0" w:color="auto"/>
            </w:tcBorders>
          </w:tcPr>
          <w:p w14:paraId="7C5633DE" w14:textId="53F2EAD4" w:rsidR="00AA3D56" w:rsidRPr="00B82125" w:rsidRDefault="00AA3D56" w:rsidP="003E1AB3">
            <w:pPr>
              <w:pStyle w:val="TAC"/>
            </w:pPr>
            <w:r w:rsidRPr="00B82125">
              <w:t>Delay Critical GBR</w:t>
            </w:r>
          </w:p>
        </w:tc>
        <w:tc>
          <w:tcPr>
            <w:tcW w:w="915" w:type="dxa"/>
            <w:tcBorders>
              <w:top w:val="single" w:sz="12" w:space="0" w:color="auto"/>
              <w:left w:val="single" w:sz="12" w:space="0" w:color="auto"/>
              <w:bottom w:val="single" w:sz="12" w:space="0" w:color="auto"/>
              <w:right w:val="single" w:sz="12" w:space="0" w:color="auto"/>
            </w:tcBorders>
          </w:tcPr>
          <w:p w14:paraId="1210D392" w14:textId="70EB1C60" w:rsidR="00AA3D56" w:rsidRPr="00B82125" w:rsidRDefault="00AA3D56" w:rsidP="003E1AB3">
            <w:pPr>
              <w:pStyle w:val="TAC"/>
            </w:pPr>
            <w:r w:rsidRPr="00B82125">
              <w:t>19</w:t>
            </w:r>
          </w:p>
        </w:tc>
        <w:tc>
          <w:tcPr>
            <w:tcW w:w="1088" w:type="dxa"/>
            <w:tcBorders>
              <w:top w:val="single" w:sz="12" w:space="0" w:color="auto"/>
              <w:left w:val="single" w:sz="12" w:space="0" w:color="auto"/>
              <w:bottom w:val="single" w:sz="12" w:space="0" w:color="auto"/>
              <w:right w:val="single" w:sz="12" w:space="0" w:color="auto"/>
            </w:tcBorders>
          </w:tcPr>
          <w:p w14:paraId="2A914EB3" w14:textId="20EC12C7" w:rsidR="00AA3D56" w:rsidRPr="00B82125" w:rsidRDefault="00AA3D56" w:rsidP="003E1AB3">
            <w:pPr>
              <w:pStyle w:val="TAC"/>
            </w:pPr>
            <w:r w:rsidRPr="00B82125">
              <w:t>10 ms</w:t>
            </w:r>
            <w:r w:rsidRPr="00B82125">
              <w:br/>
              <w:t>(NOTE 4)</w:t>
            </w:r>
          </w:p>
        </w:tc>
        <w:tc>
          <w:tcPr>
            <w:tcW w:w="797" w:type="dxa"/>
            <w:tcBorders>
              <w:top w:val="single" w:sz="12" w:space="0" w:color="auto"/>
              <w:left w:val="single" w:sz="12" w:space="0" w:color="auto"/>
              <w:bottom w:val="single" w:sz="12" w:space="0" w:color="auto"/>
              <w:right w:val="single" w:sz="12" w:space="0" w:color="auto"/>
            </w:tcBorders>
          </w:tcPr>
          <w:p w14:paraId="2384E785" w14:textId="7B0F1639" w:rsidR="00AA3D56" w:rsidRPr="00B82125" w:rsidRDefault="00AA3D56" w:rsidP="003E1AB3">
            <w:pPr>
              <w:pStyle w:val="TAC"/>
            </w:pPr>
            <w:r w:rsidRPr="00B82125">
              <w:t>10</w:t>
            </w:r>
            <w:r w:rsidRPr="00B82125">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CB29F86" w14:textId="4CDACF54" w:rsidR="00AA3D56" w:rsidRPr="00B82125" w:rsidRDefault="00AA3D56" w:rsidP="003E1AB3">
            <w:pPr>
              <w:pStyle w:val="TAL"/>
            </w:pPr>
            <w:r w:rsidRPr="00B82125">
              <w:t>255 bytes</w:t>
            </w:r>
          </w:p>
        </w:tc>
        <w:tc>
          <w:tcPr>
            <w:tcW w:w="1649" w:type="dxa"/>
            <w:tcBorders>
              <w:top w:val="single" w:sz="12" w:space="0" w:color="auto"/>
              <w:left w:val="single" w:sz="12" w:space="0" w:color="auto"/>
              <w:bottom w:val="single" w:sz="12" w:space="0" w:color="auto"/>
              <w:right w:val="single" w:sz="12" w:space="0" w:color="auto"/>
            </w:tcBorders>
          </w:tcPr>
          <w:p w14:paraId="2B9EB917" w14:textId="0CA356BA" w:rsidR="00AA3D56" w:rsidRPr="00B82125" w:rsidRDefault="00AA3D56" w:rsidP="003E1AB3">
            <w:pPr>
              <w:pStyle w:val="TAL"/>
            </w:pPr>
            <w:r w:rsidRPr="00B82125">
              <w:t>2000 ms</w:t>
            </w:r>
          </w:p>
        </w:tc>
        <w:tc>
          <w:tcPr>
            <w:tcW w:w="2123" w:type="dxa"/>
            <w:tcBorders>
              <w:top w:val="single" w:sz="12" w:space="0" w:color="auto"/>
              <w:left w:val="single" w:sz="12" w:space="0" w:color="auto"/>
              <w:bottom w:val="single" w:sz="12" w:space="0" w:color="auto"/>
              <w:right w:val="single" w:sz="12" w:space="0" w:color="auto"/>
            </w:tcBorders>
          </w:tcPr>
          <w:p w14:paraId="032F5FEE" w14:textId="2C09EEA5" w:rsidR="00AA3D56" w:rsidRPr="00B82125" w:rsidRDefault="00AA3D56" w:rsidP="003E1AB3">
            <w:pPr>
              <w:pStyle w:val="TAL"/>
            </w:pPr>
            <w:r w:rsidRPr="00B82125">
              <w:t>Discrete Automation (see TS 22.261 [2])</w:t>
            </w:r>
          </w:p>
        </w:tc>
      </w:tr>
      <w:tr w:rsidR="00AA3D56" w:rsidRPr="00B82125" w14:paraId="6BBFA0A4" w14:textId="63AEFB17" w:rsidTr="003E1AB3">
        <w:tc>
          <w:tcPr>
            <w:tcW w:w="1087" w:type="dxa"/>
            <w:tcBorders>
              <w:top w:val="single" w:sz="12" w:space="0" w:color="auto"/>
              <w:left w:val="single" w:sz="12" w:space="0" w:color="auto"/>
              <w:bottom w:val="single" w:sz="12" w:space="0" w:color="auto"/>
              <w:right w:val="single" w:sz="12" w:space="0" w:color="auto"/>
            </w:tcBorders>
          </w:tcPr>
          <w:p w14:paraId="04B13FAF" w14:textId="357BD4F7" w:rsidR="00AA3D56" w:rsidRPr="00B82125" w:rsidRDefault="00AA3D56" w:rsidP="003E1AB3">
            <w:pPr>
              <w:pStyle w:val="TAC"/>
            </w:pPr>
            <w:r w:rsidRPr="00B82125">
              <w:t>83</w:t>
            </w:r>
          </w:p>
        </w:tc>
        <w:tc>
          <w:tcPr>
            <w:tcW w:w="1060" w:type="dxa"/>
            <w:tcBorders>
              <w:top w:val="nil"/>
              <w:left w:val="single" w:sz="12" w:space="0" w:color="auto"/>
              <w:bottom w:val="nil"/>
              <w:right w:val="single" w:sz="12" w:space="0" w:color="auto"/>
            </w:tcBorders>
          </w:tcPr>
          <w:p w14:paraId="1EE4CE8E" w14:textId="6AA5D9D9" w:rsidR="00AA3D56" w:rsidRPr="00B82125" w:rsidRDefault="00AA3D56" w:rsidP="003E1AB3">
            <w:pPr>
              <w:pStyle w:val="TAC"/>
            </w:pPr>
          </w:p>
        </w:tc>
        <w:tc>
          <w:tcPr>
            <w:tcW w:w="915" w:type="dxa"/>
            <w:tcBorders>
              <w:top w:val="single" w:sz="12" w:space="0" w:color="auto"/>
              <w:left w:val="single" w:sz="12" w:space="0" w:color="auto"/>
              <w:bottom w:val="single" w:sz="12" w:space="0" w:color="auto"/>
              <w:right w:val="single" w:sz="12" w:space="0" w:color="auto"/>
            </w:tcBorders>
          </w:tcPr>
          <w:p w14:paraId="4AD4D6FB" w14:textId="5134D7C5" w:rsidR="00AA3D56" w:rsidRPr="00B82125" w:rsidRDefault="00AA3D56" w:rsidP="003E1AB3">
            <w:pPr>
              <w:pStyle w:val="TAC"/>
            </w:pPr>
            <w:r w:rsidRPr="00B82125">
              <w:t>22</w:t>
            </w:r>
          </w:p>
        </w:tc>
        <w:tc>
          <w:tcPr>
            <w:tcW w:w="1088" w:type="dxa"/>
            <w:tcBorders>
              <w:top w:val="single" w:sz="12" w:space="0" w:color="auto"/>
              <w:left w:val="single" w:sz="12" w:space="0" w:color="auto"/>
              <w:bottom w:val="single" w:sz="12" w:space="0" w:color="auto"/>
              <w:right w:val="single" w:sz="12" w:space="0" w:color="auto"/>
            </w:tcBorders>
          </w:tcPr>
          <w:p w14:paraId="62483A44" w14:textId="70124DA0" w:rsidR="00AA3D56" w:rsidRPr="00B82125" w:rsidRDefault="00AA3D56" w:rsidP="003E1AB3">
            <w:pPr>
              <w:pStyle w:val="TAC"/>
            </w:pPr>
            <w:r w:rsidRPr="00B82125">
              <w:t>10 ms</w:t>
            </w:r>
            <w:r w:rsidRPr="00B82125">
              <w:br/>
              <w:t>(NOTE 4)</w:t>
            </w:r>
          </w:p>
        </w:tc>
        <w:tc>
          <w:tcPr>
            <w:tcW w:w="797" w:type="dxa"/>
            <w:tcBorders>
              <w:top w:val="single" w:sz="12" w:space="0" w:color="auto"/>
              <w:left w:val="single" w:sz="12" w:space="0" w:color="auto"/>
              <w:bottom w:val="single" w:sz="12" w:space="0" w:color="auto"/>
              <w:right w:val="single" w:sz="12" w:space="0" w:color="auto"/>
            </w:tcBorders>
          </w:tcPr>
          <w:p w14:paraId="07F02FCD" w14:textId="2BAA8BB2" w:rsidR="00AA3D56" w:rsidRPr="00B82125" w:rsidRDefault="00AA3D56" w:rsidP="003E1AB3">
            <w:pPr>
              <w:pStyle w:val="TAC"/>
            </w:pPr>
            <w:r w:rsidRPr="00B82125">
              <w:t>10</w:t>
            </w:r>
            <w:r w:rsidRPr="00B82125">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46690EF" w14:textId="391A633F" w:rsidR="00AA3D56" w:rsidRPr="00B82125" w:rsidRDefault="00AA3D56" w:rsidP="003E1AB3">
            <w:pPr>
              <w:pStyle w:val="TAL"/>
            </w:pPr>
            <w:r w:rsidRPr="00B82125">
              <w:t>1354 bytes</w:t>
            </w:r>
          </w:p>
          <w:p w14:paraId="0DD2E2EA" w14:textId="70C13A95" w:rsidR="00AA3D56" w:rsidRPr="00B82125" w:rsidRDefault="00AA3D56" w:rsidP="003E1AB3">
            <w:pPr>
              <w:pStyle w:val="TAL"/>
            </w:pPr>
            <w:r w:rsidRPr="00B82125">
              <w:t>(NOTE 3)</w:t>
            </w:r>
          </w:p>
        </w:tc>
        <w:tc>
          <w:tcPr>
            <w:tcW w:w="1649" w:type="dxa"/>
            <w:tcBorders>
              <w:top w:val="single" w:sz="12" w:space="0" w:color="auto"/>
              <w:left w:val="single" w:sz="12" w:space="0" w:color="auto"/>
              <w:bottom w:val="single" w:sz="12" w:space="0" w:color="auto"/>
              <w:right w:val="single" w:sz="12" w:space="0" w:color="auto"/>
            </w:tcBorders>
          </w:tcPr>
          <w:p w14:paraId="6E57E66C" w14:textId="28FB7321" w:rsidR="00AA3D56" w:rsidRPr="00B82125" w:rsidRDefault="00AA3D56" w:rsidP="003E1AB3">
            <w:pPr>
              <w:pStyle w:val="TAL"/>
            </w:pPr>
            <w:r w:rsidRPr="00B82125">
              <w:t>2000 ms</w:t>
            </w:r>
          </w:p>
        </w:tc>
        <w:tc>
          <w:tcPr>
            <w:tcW w:w="2123" w:type="dxa"/>
            <w:tcBorders>
              <w:top w:val="single" w:sz="12" w:space="0" w:color="auto"/>
              <w:left w:val="single" w:sz="12" w:space="0" w:color="auto"/>
              <w:bottom w:val="single" w:sz="12" w:space="0" w:color="auto"/>
              <w:right w:val="single" w:sz="12" w:space="0" w:color="auto"/>
            </w:tcBorders>
          </w:tcPr>
          <w:p w14:paraId="3D2FBF03" w14:textId="324D89DF" w:rsidR="00AA3D56" w:rsidRPr="00B82125" w:rsidRDefault="00AA3D56" w:rsidP="003E1AB3">
            <w:pPr>
              <w:pStyle w:val="TAL"/>
            </w:pPr>
            <w:r w:rsidRPr="00B82125">
              <w:t>Discrete Automation (see TS 22.261 [2])</w:t>
            </w:r>
          </w:p>
        </w:tc>
      </w:tr>
      <w:tr w:rsidR="00AA3D56" w:rsidRPr="00B82125" w14:paraId="560247D3" w14:textId="266D5A43" w:rsidTr="003E1AB3">
        <w:tc>
          <w:tcPr>
            <w:tcW w:w="1087" w:type="dxa"/>
            <w:tcBorders>
              <w:top w:val="single" w:sz="12" w:space="0" w:color="auto"/>
              <w:left w:val="single" w:sz="12" w:space="0" w:color="auto"/>
              <w:bottom w:val="single" w:sz="12" w:space="0" w:color="auto"/>
              <w:right w:val="single" w:sz="12" w:space="0" w:color="auto"/>
            </w:tcBorders>
          </w:tcPr>
          <w:p w14:paraId="3182A984" w14:textId="13FFBE95" w:rsidR="00AA3D56" w:rsidRPr="00B82125" w:rsidRDefault="00AA3D56" w:rsidP="003E1AB3">
            <w:pPr>
              <w:pStyle w:val="TAC"/>
            </w:pPr>
            <w:r w:rsidRPr="00B82125">
              <w:t>84</w:t>
            </w:r>
          </w:p>
        </w:tc>
        <w:tc>
          <w:tcPr>
            <w:tcW w:w="1060" w:type="dxa"/>
            <w:tcBorders>
              <w:top w:val="nil"/>
              <w:left w:val="single" w:sz="12" w:space="0" w:color="auto"/>
              <w:bottom w:val="nil"/>
              <w:right w:val="single" w:sz="12" w:space="0" w:color="auto"/>
            </w:tcBorders>
          </w:tcPr>
          <w:p w14:paraId="7CAE0331" w14:textId="553F04E9" w:rsidR="00AA3D56" w:rsidRPr="00B82125" w:rsidRDefault="00AA3D56" w:rsidP="003E1AB3">
            <w:pPr>
              <w:pStyle w:val="TAC"/>
            </w:pPr>
          </w:p>
        </w:tc>
        <w:tc>
          <w:tcPr>
            <w:tcW w:w="915" w:type="dxa"/>
            <w:tcBorders>
              <w:top w:val="single" w:sz="12" w:space="0" w:color="auto"/>
              <w:left w:val="single" w:sz="12" w:space="0" w:color="auto"/>
              <w:bottom w:val="single" w:sz="12" w:space="0" w:color="auto"/>
              <w:right w:val="single" w:sz="12" w:space="0" w:color="auto"/>
            </w:tcBorders>
          </w:tcPr>
          <w:p w14:paraId="3ABD71A0" w14:textId="071EAF43" w:rsidR="00AA3D56" w:rsidRPr="00B82125" w:rsidRDefault="00AA3D56" w:rsidP="003E1AB3">
            <w:pPr>
              <w:pStyle w:val="TAC"/>
            </w:pPr>
            <w:r w:rsidRPr="00B82125">
              <w:t>24</w:t>
            </w:r>
          </w:p>
        </w:tc>
        <w:tc>
          <w:tcPr>
            <w:tcW w:w="1088" w:type="dxa"/>
            <w:tcBorders>
              <w:top w:val="single" w:sz="12" w:space="0" w:color="auto"/>
              <w:left w:val="single" w:sz="12" w:space="0" w:color="auto"/>
              <w:bottom w:val="single" w:sz="12" w:space="0" w:color="auto"/>
              <w:right w:val="single" w:sz="12" w:space="0" w:color="auto"/>
            </w:tcBorders>
          </w:tcPr>
          <w:p w14:paraId="10BCE6A9" w14:textId="1F49104F" w:rsidR="00AA3D56" w:rsidRPr="00B82125" w:rsidRDefault="00AA3D56" w:rsidP="003E1AB3">
            <w:pPr>
              <w:pStyle w:val="TAC"/>
            </w:pPr>
            <w:r w:rsidRPr="00B82125">
              <w:t>30 ms</w:t>
            </w:r>
          </w:p>
          <w:p w14:paraId="39E9AB93" w14:textId="71559C68" w:rsidR="00AA3D56" w:rsidRPr="00B82125" w:rsidRDefault="00AA3D56" w:rsidP="003E1AB3">
            <w:pPr>
              <w:pStyle w:val="TAC"/>
            </w:pPr>
            <w:r w:rsidRPr="00B82125">
              <w:t>(NOTE 6)</w:t>
            </w:r>
          </w:p>
        </w:tc>
        <w:tc>
          <w:tcPr>
            <w:tcW w:w="797" w:type="dxa"/>
            <w:tcBorders>
              <w:top w:val="single" w:sz="12" w:space="0" w:color="auto"/>
              <w:left w:val="single" w:sz="12" w:space="0" w:color="auto"/>
              <w:bottom w:val="single" w:sz="12" w:space="0" w:color="auto"/>
              <w:right w:val="single" w:sz="12" w:space="0" w:color="auto"/>
            </w:tcBorders>
          </w:tcPr>
          <w:p w14:paraId="5467F97F" w14:textId="163D58B3" w:rsidR="00AA3D56" w:rsidRPr="00B82125" w:rsidRDefault="00AA3D56" w:rsidP="003E1AB3">
            <w:pPr>
              <w:pStyle w:val="TAC"/>
            </w:pPr>
            <w:r w:rsidRPr="00B82125">
              <w:t>10</w:t>
            </w:r>
            <w:r w:rsidRPr="00B82125">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33DB67D6" w14:textId="4005FB14" w:rsidR="00AA3D56" w:rsidRPr="00B82125" w:rsidRDefault="00AA3D56" w:rsidP="003E1AB3">
            <w:pPr>
              <w:pStyle w:val="TAL"/>
              <w:rPr>
                <w:lang w:val="de-DE"/>
              </w:rPr>
            </w:pPr>
            <w:r w:rsidRPr="00B82125">
              <w:t>1354 bytes</w:t>
            </w:r>
          </w:p>
          <w:p w14:paraId="032B4966" w14:textId="3B15C77E" w:rsidR="00AA3D56" w:rsidRPr="00B82125" w:rsidRDefault="00AA3D56" w:rsidP="003E1AB3">
            <w:pPr>
              <w:pStyle w:val="TAL"/>
            </w:pPr>
            <w:r w:rsidRPr="00B82125">
              <w:t>(NOTE 3)</w:t>
            </w:r>
          </w:p>
        </w:tc>
        <w:tc>
          <w:tcPr>
            <w:tcW w:w="1649" w:type="dxa"/>
            <w:tcBorders>
              <w:top w:val="single" w:sz="12" w:space="0" w:color="auto"/>
              <w:left w:val="single" w:sz="12" w:space="0" w:color="auto"/>
              <w:bottom w:val="single" w:sz="12" w:space="0" w:color="auto"/>
              <w:right w:val="single" w:sz="12" w:space="0" w:color="auto"/>
            </w:tcBorders>
          </w:tcPr>
          <w:p w14:paraId="2EAB7A90" w14:textId="1DD316CD" w:rsidR="00AA3D56" w:rsidRPr="00B82125" w:rsidRDefault="00AA3D56" w:rsidP="003E1AB3">
            <w:pPr>
              <w:pStyle w:val="TAL"/>
            </w:pPr>
            <w:r w:rsidRPr="00B82125">
              <w:t>2000 ms</w:t>
            </w:r>
          </w:p>
        </w:tc>
        <w:tc>
          <w:tcPr>
            <w:tcW w:w="2123" w:type="dxa"/>
            <w:tcBorders>
              <w:top w:val="single" w:sz="12" w:space="0" w:color="auto"/>
              <w:left w:val="single" w:sz="12" w:space="0" w:color="auto"/>
              <w:bottom w:val="single" w:sz="12" w:space="0" w:color="auto"/>
              <w:right w:val="single" w:sz="12" w:space="0" w:color="auto"/>
            </w:tcBorders>
          </w:tcPr>
          <w:p w14:paraId="0389BC1D" w14:textId="1C488D9C" w:rsidR="00AA3D56" w:rsidRPr="00B82125" w:rsidRDefault="00AA3D56" w:rsidP="003E1AB3">
            <w:pPr>
              <w:pStyle w:val="TAL"/>
            </w:pPr>
            <w:r w:rsidRPr="00B82125">
              <w:t>Intelligent transport systems (see TS 22.261 [2])</w:t>
            </w:r>
          </w:p>
        </w:tc>
      </w:tr>
      <w:tr w:rsidR="00AA3D56" w:rsidRPr="00B82125" w14:paraId="3DDAD27B" w14:textId="231A7E50" w:rsidTr="003E1AB3">
        <w:tc>
          <w:tcPr>
            <w:tcW w:w="1087" w:type="dxa"/>
            <w:tcBorders>
              <w:top w:val="single" w:sz="12" w:space="0" w:color="auto"/>
              <w:left w:val="single" w:sz="12" w:space="0" w:color="auto"/>
              <w:bottom w:val="single" w:sz="12" w:space="0" w:color="auto"/>
              <w:right w:val="single" w:sz="12" w:space="0" w:color="auto"/>
            </w:tcBorders>
          </w:tcPr>
          <w:p w14:paraId="308A58B3" w14:textId="63179093" w:rsidR="00AA3D56" w:rsidRPr="00B82125" w:rsidRDefault="00AA3D56" w:rsidP="003E1AB3">
            <w:pPr>
              <w:pStyle w:val="TAC"/>
            </w:pPr>
            <w:r w:rsidRPr="00B82125">
              <w:t>85</w:t>
            </w:r>
          </w:p>
        </w:tc>
        <w:tc>
          <w:tcPr>
            <w:tcW w:w="1060" w:type="dxa"/>
            <w:tcBorders>
              <w:top w:val="nil"/>
              <w:left w:val="single" w:sz="12" w:space="0" w:color="auto"/>
              <w:right w:val="single" w:sz="12" w:space="0" w:color="auto"/>
            </w:tcBorders>
          </w:tcPr>
          <w:p w14:paraId="467985D9" w14:textId="1A1240D4" w:rsidR="00AA3D56" w:rsidRPr="00B82125" w:rsidRDefault="00AA3D56" w:rsidP="003E1AB3">
            <w:pPr>
              <w:pStyle w:val="TAC"/>
            </w:pPr>
          </w:p>
        </w:tc>
        <w:tc>
          <w:tcPr>
            <w:tcW w:w="915" w:type="dxa"/>
            <w:tcBorders>
              <w:top w:val="single" w:sz="12" w:space="0" w:color="auto"/>
              <w:left w:val="single" w:sz="12" w:space="0" w:color="auto"/>
              <w:bottom w:val="single" w:sz="12" w:space="0" w:color="auto"/>
              <w:right w:val="single" w:sz="12" w:space="0" w:color="auto"/>
            </w:tcBorders>
          </w:tcPr>
          <w:p w14:paraId="3F109FDD" w14:textId="48F005D0" w:rsidR="00AA3D56" w:rsidRPr="00B82125" w:rsidRDefault="00AA3D56" w:rsidP="003E1AB3">
            <w:pPr>
              <w:pStyle w:val="TAC"/>
            </w:pPr>
            <w:r w:rsidRPr="00B82125">
              <w:t>21</w:t>
            </w:r>
          </w:p>
        </w:tc>
        <w:tc>
          <w:tcPr>
            <w:tcW w:w="1088" w:type="dxa"/>
            <w:tcBorders>
              <w:top w:val="single" w:sz="12" w:space="0" w:color="auto"/>
              <w:left w:val="single" w:sz="12" w:space="0" w:color="auto"/>
              <w:bottom w:val="single" w:sz="12" w:space="0" w:color="auto"/>
              <w:right w:val="single" w:sz="12" w:space="0" w:color="auto"/>
            </w:tcBorders>
          </w:tcPr>
          <w:p w14:paraId="7BD1A671" w14:textId="346D7111" w:rsidR="00AA3D56" w:rsidRPr="00B82125" w:rsidRDefault="00AA3D56" w:rsidP="003E1AB3">
            <w:pPr>
              <w:pStyle w:val="TAC"/>
            </w:pPr>
            <w:r w:rsidRPr="00B82125">
              <w:t>5 ms</w:t>
            </w:r>
          </w:p>
          <w:p w14:paraId="34EB2FFE" w14:textId="7DAE576D" w:rsidR="00AA3D56" w:rsidRPr="00B82125" w:rsidRDefault="00AA3D56" w:rsidP="003E1AB3">
            <w:pPr>
              <w:pStyle w:val="TAC"/>
            </w:pPr>
            <w:r w:rsidRPr="00B82125">
              <w:t>(NOTE 5)</w:t>
            </w:r>
          </w:p>
        </w:tc>
        <w:tc>
          <w:tcPr>
            <w:tcW w:w="797" w:type="dxa"/>
            <w:tcBorders>
              <w:top w:val="single" w:sz="12" w:space="0" w:color="auto"/>
              <w:left w:val="single" w:sz="12" w:space="0" w:color="auto"/>
              <w:bottom w:val="single" w:sz="12" w:space="0" w:color="auto"/>
              <w:right w:val="single" w:sz="12" w:space="0" w:color="auto"/>
            </w:tcBorders>
          </w:tcPr>
          <w:p w14:paraId="3D9CEF53" w14:textId="32FD52D6" w:rsidR="00AA3D56" w:rsidRPr="00B82125" w:rsidRDefault="00AA3D56" w:rsidP="003E1AB3">
            <w:pPr>
              <w:pStyle w:val="TAC"/>
            </w:pPr>
            <w:r w:rsidRPr="00B82125">
              <w:t>10</w:t>
            </w:r>
            <w:r w:rsidRPr="00B82125">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48962B01" w14:textId="5FD1BD4D" w:rsidR="00AA3D56" w:rsidRPr="00B82125" w:rsidRDefault="00AA3D56" w:rsidP="003E1AB3">
            <w:pPr>
              <w:pStyle w:val="TAL"/>
            </w:pPr>
            <w:r w:rsidRPr="00B82125">
              <w:t>255 bytes</w:t>
            </w:r>
          </w:p>
        </w:tc>
        <w:tc>
          <w:tcPr>
            <w:tcW w:w="1649" w:type="dxa"/>
            <w:tcBorders>
              <w:top w:val="single" w:sz="12" w:space="0" w:color="auto"/>
              <w:left w:val="single" w:sz="12" w:space="0" w:color="auto"/>
              <w:bottom w:val="single" w:sz="12" w:space="0" w:color="auto"/>
              <w:right w:val="single" w:sz="12" w:space="0" w:color="auto"/>
            </w:tcBorders>
          </w:tcPr>
          <w:p w14:paraId="43FC95C3" w14:textId="2CD8AC3B" w:rsidR="00AA3D56" w:rsidRPr="00B82125" w:rsidRDefault="00AA3D56" w:rsidP="003E1AB3">
            <w:pPr>
              <w:pStyle w:val="TAL"/>
            </w:pPr>
            <w:r w:rsidRPr="00B82125">
              <w:t>2000 ms</w:t>
            </w:r>
          </w:p>
        </w:tc>
        <w:tc>
          <w:tcPr>
            <w:tcW w:w="2123" w:type="dxa"/>
            <w:tcBorders>
              <w:top w:val="single" w:sz="12" w:space="0" w:color="auto"/>
              <w:left w:val="single" w:sz="12" w:space="0" w:color="auto"/>
              <w:bottom w:val="single" w:sz="12" w:space="0" w:color="auto"/>
              <w:right w:val="single" w:sz="12" w:space="0" w:color="auto"/>
            </w:tcBorders>
          </w:tcPr>
          <w:p w14:paraId="4C0A2FDB" w14:textId="64AB8502" w:rsidR="00AA3D56" w:rsidRPr="00B82125" w:rsidRDefault="00AA3D56" w:rsidP="003E1AB3">
            <w:pPr>
              <w:pStyle w:val="TAL"/>
            </w:pPr>
            <w:r w:rsidRPr="00B82125">
              <w:t>Electricity Distribution- high voltage (see TS 22.261 [2])</w:t>
            </w:r>
          </w:p>
        </w:tc>
      </w:tr>
    </w:tbl>
    <w:p w14:paraId="4488CB95" w14:textId="25D4484B" w:rsidR="00F34A8F" w:rsidRDefault="00F34A8F" w:rsidP="00D95E75">
      <w:pPr>
        <w:pStyle w:val="a0"/>
        <w:rPr>
          <w:rFonts w:eastAsia="宋体"/>
          <w:lang w:eastAsia="zh-CN"/>
        </w:rPr>
      </w:pPr>
    </w:p>
    <w:p w14:paraId="32CE76FF" w14:textId="7A7B820B" w:rsidR="00467C49" w:rsidRPr="00467C49" w:rsidRDefault="00467C49" w:rsidP="00AA483F">
      <w:pPr>
        <w:pStyle w:val="Observation"/>
        <w:ind w:left="1701" w:hanging="1701"/>
        <w:rPr>
          <w:color w:val="000000" w:themeColor="text1"/>
        </w:rPr>
      </w:pPr>
      <w:bookmarkStart w:id="23" w:name="_Toc16006327"/>
      <w:bookmarkStart w:id="24" w:name="_Toc16008244"/>
      <w:bookmarkStart w:id="25" w:name="_Toc16417971"/>
      <w:bookmarkStart w:id="26" w:name="_Toc16691376"/>
      <w:bookmarkStart w:id="27" w:name="_Toc16757122"/>
      <w:bookmarkStart w:id="28" w:name="_Toc947089"/>
      <w:bookmarkStart w:id="29" w:name="_Toc948221"/>
      <w:bookmarkStart w:id="30" w:name="_Toc950414"/>
      <w:bookmarkStart w:id="31" w:name="_Toc950738"/>
      <w:bookmarkStart w:id="32" w:name="_Toc955760"/>
      <w:bookmarkStart w:id="33" w:name="_Toc1121940"/>
      <w:bookmarkStart w:id="34" w:name="_Toc1121959"/>
      <w:bookmarkStart w:id="35" w:name="_Toc1132303"/>
      <w:bookmarkStart w:id="36" w:name="_Toc1132318"/>
      <w:bookmarkStart w:id="37" w:name="_Toc1132325"/>
      <w:bookmarkStart w:id="38" w:name="_Toc864283"/>
      <w:bookmarkStart w:id="39" w:name="_Toc873356"/>
      <w:bookmarkStart w:id="40" w:name="_Toc873401"/>
      <w:bookmarkStart w:id="41" w:name="_Toc874180"/>
      <w:bookmarkStart w:id="42" w:name="_Toc16844614"/>
      <w:bookmarkStart w:id="43" w:name="_Toc16844680"/>
      <w:r>
        <w:rPr>
          <w:color w:val="000000" w:themeColor="text1"/>
          <w:lang w:val="en-US"/>
        </w:rPr>
        <w:t>According t</w:t>
      </w:r>
      <w:r w:rsidR="00AE5868">
        <w:rPr>
          <w:color w:val="000000" w:themeColor="text1"/>
          <w:lang w:val="en-US"/>
        </w:rPr>
        <w:t xml:space="preserve">o </w:t>
      </w:r>
      <w:r>
        <w:rPr>
          <w:color w:val="000000" w:themeColor="text1"/>
          <w:lang w:val="en-US"/>
        </w:rPr>
        <w:t xml:space="preserve">SA2 specification, the range for PDB of </w:t>
      </w:r>
      <w:r w:rsidRPr="002C34F8">
        <w:rPr>
          <w:rFonts w:eastAsia="宋体"/>
          <w:color w:val="000000" w:themeColor="text1"/>
        </w:rPr>
        <w:t xml:space="preserve">delay critical GBR </w:t>
      </w:r>
      <w:r>
        <w:rPr>
          <w:color w:val="000000" w:themeColor="text1"/>
          <w:lang w:val="en-US"/>
        </w:rPr>
        <w:t>is 5~30ms.</w:t>
      </w:r>
      <w:bookmarkEnd w:id="23"/>
      <w:bookmarkEnd w:id="24"/>
      <w:bookmarkEnd w:id="25"/>
      <w:bookmarkEnd w:id="26"/>
      <w:bookmarkEnd w:id="27"/>
      <w:bookmarkEnd w:id="42"/>
      <w:bookmarkEnd w:id="43"/>
    </w:p>
    <w:p w14:paraId="3E939A24" w14:textId="2D613D93" w:rsidR="00467C49" w:rsidRPr="004A3ACF" w:rsidRDefault="00467C49" w:rsidP="00AA483F">
      <w:pPr>
        <w:pStyle w:val="Observation"/>
        <w:ind w:left="1701" w:hanging="1701"/>
        <w:rPr>
          <w:color w:val="000000" w:themeColor="text1"/>
        </w:rPr>
      </w:pPr>
      <w:bookmarkStart w:id="44" w:name="_Toc16006328"/>
      <w:bookmarkStart w:id="45" w:name="_Toc16008245"/>
      <w:bookmarkStart w:id="46" w:name="_Toc16417972"/>
      <w:bookmarkStart w:id="47" w:name="_Toc16691377"/>
      <w:bookmarkStart w:id="48" w:name="_Toc16757123"/>
      <w:bookmarkStart w:id="49" w:name="_Toc16844615"/>
      <w:bookmarkStart w:id="50" w:name="_Toc16844681"/>
      <w:r w:rsidRPr="002C34F8">
        <w:rPr>
          <w:rFonts w:eastAsia="宋体"/>
          <w:color w:val="000000" w:themeColor="text1"/>
        </w:rPr>
        <w:t xml:space="preserve">AN-PDB can be </w:t>
      </w:r>
      <w:r>
        <w:rPr>
          <w:rFonts w:eastAsia="宋体"/>
          <w:color w:val="000000" w:themeColor="text1"/>
        </w:rPr>
        <w:t xml:space="preserve">with </w:t>
      </w:r>
      <w:r w:rsidRPr="002C34F8">
        <w:rPr>
          <w:rFonts w:eastAsia="宋体"/>
          <w:color w:val="000000" w:themeColor="text1"/>
        </w:rPr>
        <w:t xml:space="preserve">more </w:t>
      </w:r>
      <w:r w:rsidR="00D94783">
        <w:rPr>
          <w:rFonts w:eastAsia="宋体"/>
          <w:color w:val="000000" w:themeColor="text1"/>
        </w:rPr>
        <w:t xml:space="preserve">than </w:t>
      </w:r>
      <w:r w:rsidRPr="002C34F8">
        <w:rPr>
          <w:rFonts w:eastAsia="宋体"/>
          <w:color w:val="000000" w:themeColor="text1"/>
        </w:rPr>
        <w:t xml:space="preserve">one ms difference </w:t>
      </w:r>
      <w:r>
        <w:rPr>
          <w:rFonts w:eastAsia="宋体"/>
          <w:color w:val="000000" w:themeColor="text1"/>
        </w:rPr>
        <w:t>for</w:t>
      </w:r>
      <w:r w:rsidRPr="002C34F8">
        <w:rPr>
          <w:rFonts w:eastAsia="宋体"/>
          <w:color w:val="000000" w:themeColor="text1"/>
        </w:rPr>
        <w:t xml:space="preserve"> UL and D</w:t>
      </w:r>
      <w:r>
        <w:rPr>
          <w:rFonts w:eastAsia="宋体"/>
          <w:color w:val="000000" w:themeColor="text1"/>
        </w:rPr>
        <w:t xml:space="preserve">L due to CN-PDB </w:t>
      </w:r>
      <w:r w:rsidR="004A3ACF">
        <w:rPr>
          <w:rFonts w:eastAsia="宋体"/>
          <w:color w:val="000000" w:themeColor="text1"/>
        </w:rPr>
        <w:t xml:space="preserve">granularity </w:t>
      </w:r>
      <w:r>
        <w:rPr>
          <w:rFonts w:eastAsia="宋体"/>
          <w:color w:val="000000" w:themeColor="text1"/>
        </w:rPr>
        <w:t xml:space="preserve">in </w:t>
      </w:r>
      <w:r w:rsidRPr="002C34F8">
        <w:rPr>
          <w:rFonts w:eastAsia="宋体"/>
          <w:color w:val="000000" w:themeColor="text1"/>
        </w:rPr>
        <w:t>several ms</w:t>
      </w:r>
      <w:r w:rsidR="004A3ACF">
        <w:rPr>
          <w:rFonts w:eastAsia="宋体"/>
          <w:color w:val="000000" w:themeColor="text1"/>
        </w:rPr>
        <w:t>.</w:t>
      </w:r>
      <w:bookmarkEnd w:id="44"/>
      <w:bookmarkEnd w:id="45"/>
      <w:bookmarkEnd w:id="46"/>
      <w:bookmarkEnd w:id="47"/>
      <w:bookmarkEnd w:id="48"/>
      <w:bookmarkEnd w:id="49"/>
      <w:bookmarkEnd w:id="50"/>
    </w:p>
    <w:p w14:paraId="7FBA4950" w14:textId="0F14F567" w:rsidR="00B92EF1" w:rsidRDefault="00FC5796" w:rsidP="00AF6984">
      <w:pPr>
        <w:pStyle w:val="Observation"/>
        <w:ind w:left="1701" w:hanging="1701"/>
        <w:rPr>
          <w:color w:val="000000" w:themeColor="text1"/>
          <w:lang w:val="en-US"/>
        </w:rPr>
      </w:pPr>
      <w:bookmarkStart w:id="51" w:name="_Toc16691378"/>
      <w:bookmarkStart w:id="52" w:name="_Toc16757124"/>
      <w:bookmarkStart w:id="53" w:name="_Toc16006329"/>
      <w:bookmarkStart w:id="54" w:name="_Toc16008246"/>
      <w:bookmarkStart w:id="55" w:name="_Toc16417973"/>
      <w:bookmarkStart w:id="56" w:name="_Toc16844616"/>
      <w:bookmarkStart w:id="57" w:name="_Toc16844682"/>
      <w:r>
        <w:rPr>
          <w:color w:val="000000" w:themeColor="text1"/>
        </w:rPr>
        <w:t>From the network perspective, m</w:t>
      </w:r>
      <w:r w:rsidRPr="00FC5796">
        <w:rPr>
          <w:color w:val="000000" w:themeColor="text1"/>
        </w:rPr>
        <w:t>ore reasonable and flexible scheduling</w:t>
      </w:r>
      <w:r>
        <w:rPr>
          <w:color w:val="000000" w:themeColor="text1"/>
        </w:rPr>
        <w:t xml:space="preserve"> in uplink and downlink can be </w:t>
      </w:r>
      <w:r w:rsidR="00E9236A">
        <w:rPr>
          <w:color w:val="000000" w:themeColor="text1"/>
        </w:rPr>
        <w:t>provided</w:t>
      </w:r>
      <w:r w:rsidRPr="00FC5796">
        <w:rPr>
          <w:color w:val="000000" w:themeColor="text1"/>
          <w:lang w:val="en-US"/>
        </w:rPr>
        <w:t xml:space="preserve"> </w:t>
      </w:r>
      <w:r w:rsidRPr="00AF6984">
        <w:rPr>
          <w:color w:val="000000" w:themeColor="text1"/>
          <w:lang w:val="en-US"/>
        </w:rPr>
        <w:t xml:space="preserve">with direction-specific values for the </w:t>
      </w:r>
      <w:r>
        <w:rPr>
          <w:color w:val="000000" w:themeColor="text1"/>
          <w:lang w:val="en-US"/>
        </w:rPr>
        <w:t>A</w:t>
      </w:r>
      <w:r w:rsidRPr="00AF6984">
        <w:rPr>
          <w:color w:val="000000" w:themeColor="text1"/>
          <w:lang w:val="en-US"/>
        </w:rPr>
        <w:t>N-PDB</w:t>
      </w:r>
      <w:r w:rsidR="00B92EF1">
        <w:rPr>
          <w:color w:val="000000" w:themeColor="text1"/>
          <w:lang w:val="en-US"/>
        </w:rPr>
        <w:t>.</w:t>
      </w:r>
      <w:bookmarkEnd w:id="51"/>
      <w:bookmarkEnd w:id="52"/>
      <w:bookmarkEnd w:id="56"/>
      <w:bookmarkEnd w:id="57"/>
    </w:p>
    <w:p w14:paraId="5BA113EC" w14:textId="2E071E13" w:rsidR="00AD2AD1" w:rsidRPr="00913730" w:rsidRDefault="00FC5796" w:rsidP="00913730">
      <w:pPr>
        <w:pStyle w:val="Proposal"/>
        <w:rPr>
          <w:lang w:val="en-US"/>
        </w:rPr>
      </w:pPr>
      <w:bookmarkStart w:id="58" w:name="_Toc947097"/>
      <w:bookmarkStart w:id="59" w:name="_Toc16006332"/>
      <w:bookmarkStart w:id="60" w:name="_Toc16008249"/>
      <w:bookmarkStart w:id="61" w:name="_Toc16417976"/>
      <w:bookmarkStart w:id="62" w:name="_Toc16691381"/>
      <w:bookmarkStart w:id="63" w:name="_Toc16757133"/>
      <w:bookmarkStart w:id="64" w:name="_Toc1684468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53"/>
      <w:bookmarkEnd w:id="54"/>
      <w:bookmarkEnd w:id="55"/>
      <w:bookmarkEnd w:id="58"/>
      <w:r w:rsidRPr="00FC5796">
        <w:t>For Q3, RAN2 confirm</w:t>
      </w:r>
      <w:r w:rsidR="00D10EED">
        <w:t>s</w:t>
      </w:r>
      <w:r w:rsidRPr="00FC5796">
        <w:t xml:space="preserve"> the benefit for RAN node to acquire the direction-specific value of CN-PDB and derive the corresponding AN-PDB</w:t>
      </w:r>
      <w:r>
        <w:t>.</w:t>
      </w:r>
      <w:bookmarkEnd w:id="59"/>
      <w:bookmarkEnd w:id="60"/>
      <w:bookmarkEnd w:id="61"/>
      <w:bookmarkEnd w:id="62"/>
      <w:bookmarkEnd w:id="63"/>
      <w:bookmarkEnd w:id="64"/>
    </w:p>
    <w:p w14:paraId="738A87B0" w14:textId="3508AB98" w:rsidR="00C167F5" w:rsidRPr="005C02B7" w:rsidRDefault="003F6663"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lastRenderedPageBreak/>
        <w:t>C</w:t>
      </w:r>
      <w:r w:rsidR="00C167F5" w:rsidRPr="005C02B7">
        <w:rPr>
          <w:color w:val="000000" w:themeColor="text1"/>
        </w:rPr>
        <w:t>onclusion</w:t>
      </w:r>
    </w:p>
    <w:p w14:paraId="0D740BF1" w14:textId="77777777" w:rsidR="00AA483F" w:rsidRDefault="00C167F5" w:rsidP="00AA483F">
      <w:pPr>
        <w:pStyle w:val="a0"/>
      </w:pPr>
      <w:r w:rsidRPr="00AA483F">
        <w:t>Based on the discussion above, we made the following observations:</w:t>
      </w:r>
    </w:p>
    <w:p w14:paraId="40852273" w14:textId="77777777" w:rsidR="00E9236A" w:rsidRDefault="00C167F5">
      <w:pPr>
        <w:pStyle w:val="11"/>
        <w:rPr>
          <w:rFonts w:asciiTheme="minorHAnsi" w:hAnsiTheme="minorHAnsi" w:cstheme="minorBidi"/>
          <w:b w:val="0"/>
          <w:kern w:val="2"/>
          <w:sz w:val="21"/>
        </w:rPr>
      </w:pPr>
      <w:r w:rsidRPr="00AA483F">
        <w:fldChar w:fldCharType="begin"/>
      </w:r>
      <w:r w:rsidRPr="00AA483F">
        <w:instrText xml:space="preserve"> TOC \f \n \p " " \t "Observation" </w:instrText>
      </w:r>
      <w:r w:rsidRPr="00AA483F">
        <w:fldChar w:fldCharType="separate"/>
      </w:r>
      <w:r w:rsidR="00E9236A" w:rsidRPr="009E0134">
        <w:rPr>
          <w:color w:val="000000" w:themeColor="text1"/>
        </w:rPr>
        <w:t>Observation 1</w:t>
      </w:r>
      <w:r w:rsidR="00E9236A">
        <w:rPr>
          <w:rFonts w:asciiTheme="minorHAnsi" w:hAnsiTheme="minorHAnsi" w:cstheme="minorBidi"/>
          <w:b w:val="0"/>
          <w:kern w:val="2"/>
          <w:sz w:val="21"/>
        </w:rPr>
        <w:tab/>
      </w:r>
      <w:r w:rsidR="00E9236A" w:rsidRPr="009E0134">
        <w:rPr>
          <w:color w:val="000000" w:themeColor="text1"/>
        </w:rPr>
        <w:t>According to existing RAN spec, RAN node may transmit the packets even when the packets are delayed more than AN-PDB, by using an implementation way e.g. the PDCP discard timer is configured as infinity or larger than the AN-PDB, as long as it does not affect the requirement of any other QoS flows.</w:t>
      </w:r>
    </w:p>
    <w:p w14:paraId="4E8773D0" w14:textId="77777777" w:rsidR="00E9236A" w:rsidRDefault="00E9236A">
      <w:pPr>
        <w:pStyle w:val="11"/>
        <w:rPr>
          <w:rFonts w:asciiTheme="minorHAnsi" w:hAnsiTheme="minorHAnsi" w:cstheme="minorBidi"/>
          <w:b w:val="0"/>
          <w:kern w:val="2"/>
          <w:sz w:val="21"/>
        </w:rPr>
      </w:pPr>
      <w:r w:rsidRPr="009E0134">
        <w:rPr>
          <w:color w:val="000000" w:themeColor="text1"/>
        </w:rPr>
        <w:t>Observation 2</w:t>
      </w:r>
      <w:r>
        <w:rPr>
          <w:rFonts w:asciiTheme="minorHAnsi" w:hAnsiTheme="minorHAnsi" w:cstheme="minorBidi"/>
          <w:b w:val="0"/>
          <w:kern w:val="2"/>
          <w:sz w:val="21"/>
        </w:rPr>
        <w:tab/>
      </w:r>
      <w:r w:rsidRPr="009E0134">
        <w:rPr>
          <w:color w:val="000000" w:themeColor="text1"/>
        </w:rPr>
        <w:t>How to map</w:t>
      </w:r>
      <w:r w:rsidRPr="009E0134">
        <w:rPr>
          <w:rFonts w:eastAsia="宋体"/>
          <w:color w:val="000000" w:themeColor="text1"/>
        </w:rPr>
        <w:t xml:space="preserve"> QoS flows and DRBs is completely under the network implementation.</w:t>
      </w:r>
    </w:p>
    <w:p w14:paraId="3D72CAD4" w14:textId="77777777" w:rsidR="00E9236A" w:rsidRDefault="00E9236A">
      <w:pPr>
        <w:pStyle w:val="11"/>
        <w:rPr>
          <w:rFonts w:asciiTheme="minorHAnsi" w:hAnsiTheme="minorHAnsi" w:cstheme="minorBidi"/>
          <w:b w:val="0"/>
          <w:kern w:val="2"/>
          <w:sz w:val="21"/>
        </w:rPr>
      </w:pPr>
      <w:r w:rsidRPr="009E0134">
        <w:rPr>
          <w:color w:val="000000" w:themeColor="text1"/>
        </w:rPr>
        <w:t>Observation 3</w:t>
      </w:r>
      <w:r>
        <w:rPr>
          <w:rFonts w:asciiTheme="minorHAnsi" w:hAnsiTheme="minorHAnsi" w:cstheme="minorBidi"/>
          <w:b w:val="0"/>
          <w:kern w:val="2"/>
          <w:sz w:val="21"/>
        </w:rPr>
        <w:tab/>
      </w:r>
      <w:r w:rsidRPr="009E0134">
        <w:rPr>
          <w:color w:val="000000" w:themeColor="text1"/>
        </w:rPr>
        <w:t xml:space="preserve">According to SA2 specification, the range for PDB of </w:t>
      </w:r>
      <w:r w:rsidRPr="009E0134">
        <w:rPr>
          <w:rFonts w:eastAsia="宋体"/>
          <w:color w:val="000000" w:themeColor="text1"/>
        </w:rPr>
        <w:t xml:space="preserve">delay critical GBR </w:t>
      </w:r>
      <w:r w:rsidRPr="009E0134">
        <w:rPr>
          <w:color w:val="000000" w:themeColor="text1"/>
        </w:rPr>
        <w:t>is 5~30ms.</w:t>
      </w:r>
    </w:p>
    <w:p w14:paraId="77DBFFCD" w14:textId="77777777" w:rsidR="00E9236A" w:rsidRDefault="00E9236A">
      <w:pPr>
        <w:pStyle w:val="11"/>
        <w:rPr>
          <w:rFonts w:asciiTheme="minorHAnsi" w:hAnsiTheme="minorHAnsi" w:cstheme="minorBidi"/>
          <w:b w:val="0"/>
          <w:kern w:val="2"/>
          <w:sz w:val="21"/>
        </w:rPr>
      </w:pPr>
      <w:r w:rsidRPr="009E0134">
        <w:rPr>
          <w:color w:val="000000" w:themeColor="text1"/>
        </w:rPr>
        <w:t>Observation 4</w:t>
      </w:r>
      <w:r>
        <w:rPr>
          <w:rFonts w:asciiTheme="minorHAnsi" w:hAnsiTheme="minorHAnsi" w:cstheme="minorBidi"/>
          <w:b w:val="0"/>
          <w:kern w:val="2"/>
          <w:sz w:val="21"/>
        </w:rPr>
        <w:tab/>
      </w:r>
      <w:r w:rsidRPr="009E0134">
        <w:rPr>
          <w:rFonts w:eastAsia="宋体"/>
          <w:color w:val="000000" w:themeColor="text1"/>
        </w:rPr>
        <w:t>AN-PDB can be with more than one ms difference for UL and DL due to CN-PDB granularity in several ms.</w:t>
      </w:r>
    </w:p>
    <w:p w14:paraId="4DF1650A" w14:textId="77777777" w:rsidR="00E9236A" w:rsidRDefault="00E9236A">
      <w:pPr>
        <w:pStyle w:val="11"/>
        <w:rPr>
          <w:rFonts w:asciiTheme="minorHAnsi" w:hAnsiTheme="minorHAnsi" w:cstheme="minorBidi"/>
          <w:b w:val="0"/>
          <w:kern w:val="2"/>
          <w:sz w:val="21"/>
        </w:rPr>
      </w:pPr>
      <w:r w:rsidRPr="009E0134">
        <w:rPr>
          <w:color w:val="000000" w:themeColor="text1"/>
        </w:rPr>
        <w:t>Observation 5</w:t>
      </w:r>
      <w:r>
        <w:rPr>
          <w:rFonts w:asciiTheme="minorHAnsi" w:hAnsiTheme="minorHAnsi" w:cstheme="minorBidi"/>
          <w:b w:val="0"/>
          <w:kern w:val="2"/>
          <w:sz w:val="21"/>
        </w:rPr>
        <w:tab/>
      </w:r>
      <w:r w:rsidRPr="009E0134">
        <w:rPr>
          <w:color w:val="000000" w:themeColor="text1"/>
        </w:rPr>
        <w:t>From the network perspective, more reasonable and flexible scheduling in uplink and downlink can be provided with direction-specific values for the AN-PDB.</w:t>
      </w:r>
    </w:p>
    <w:p w14:paraId="3BB3423D" w14:textId="77A8F1A8" w:rsidR="00C167F5" w:rsidRDefault="00C167F5" w:rsidP="00C167F5">
      <w:pPr>
        <w:pStyle w:val="a0"/>
        <w:rPr>
          <w:b/>
          <w:bCs/>
          <w:color w:val="000000" w:themeColor="text1"/>
        </w:rPr>
      </w:pPr>
      <w:r w:rsidRPr="00AA483F">
        <w:fldChar w:fldCharType="end"/>
      </w:r>
    </w:p>
    <w:p w14:paraId="031B0D41" w14:textId="77777777" w:rsidR="002C29CD" w:rsidRDefault="002C29CD" w:rsidP="002C29CD">
      <w:pPr>
        <w:pStyle w:val="a0"/>
      </w:pPr>
      <w:r>
        <w:t>And propose the</w:t>
      </w:r>
      <w:r w:rsidRPr="00CE0424">
        <w:t xml:space="preserve"> following:</w:t>
      </w:r>
    </w:p>
    <w:p w14:paraId="6C2E84FC" w14:textId="77777777" w:rsidR="00E9236A" w:rsidRDefault="002C29CD">
      <w:pPr>
        <w:pStyle w:val="11"/>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65" w:name="_GoBack"/>
      <w:bookmarkEnd w:id="65"/>
      <w:r w:rsidR="00E9236A" w:rsidRPr="005C1EEB">
        <w:rPr>
          <w:color w:val="000000" w:themeColor="text1"/>
        </w:rPr>
        <w:t>Proposal 1</w:t>
      </w:r>
      <w:r w:rsidR="00E9236A">
        <w:rPr>
          <w:rFonts w:asciiTheme="minorHAnsi" w:hAnsiTheme="minorHAnsi" w:cstheme="minorBidi"/>
          <w:b w:val="0"/>
          <w:kern w:val="2"/>
          <w:sz w:val="21"/>
        </w:rPr>
        <w:tab/>
      </w:r>
      <w:r w:rsidR="00E9236A" w:rsidRPr="005C1EEB">
        <w:rPr>
          <w:color w:val="000000" w:themeColor="text1"/>
        </w:rPr>
        <w:t>For Q1 and Q2, RAN2 replies that for UL transmission, legacy UE behavior is good enough. For both UL and DL transmission, RAN node can just realize the functionality in Q1 and Q2 as an implementation way.</w:t>
      </w:r>
    </w:p>
    <w:p w14:paraId="4FB09907" w14:textId="77777777" w:rsidR="00E9236A" w:rsidRDefault="00E9236A">
      <w:pPr>
        <w:pStyle w:val="11"/>
        <w:rPr>
          <w:rFonts w:asciiTheme="minorHAnsi" w:hAnsiTheme="minorHAnsi" w:cstheme="minorBidi"/>
          <w:b w:val="0"/>
          <w:kern w:val="2"/>
          <w:sz w:val="21"/>
        </w:rPr>
      </w:pPr>
      <w:r w:rsidRPr="005C1EEB">
        <w:t>Proposal 2</w:t>
      </w:r>
      <w:r>
        <w:rPr>
          <w:rFonts w:asciiTheme="minorHAnsi" w:hAnsiTheme="minorHAnsi" w:cstheme="minorBidi"/>
          <w:b w:val="0"/>
          <w:kern w:val="2"/>
          <w:sz w:val="21"/>
        </w:rPr>
        <w:tab/>
      </w:r>
      <w:r>
        <w:t>For Q3, RAN2 confirms the benefit for RAN node to acquire the direction-specific value of CN-PDB and derive the corresponding AN-PDB.</w:t>
      </w:r>
    </w:p>
    <w:p w14:paraId="601B3F81" w14:textId="36D98619" w:rsidR="00C167F5" w:rsidRPr="005C02B7" w:rsidRDefault="002C29CD" w:rsidP="00AA483F">
      <w:pPr>
        <w:pStyle w:val="a0"/>
      </w:pPr>
      <w:r>
        <w:rPr>
          <w:b/>
          <w:bCs/>
        </w:rPr>
        <w:fldChar w:fldCharType="end"/>
      </w:r>
    </w:p>
    <w:p w14:paraId="10603080"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szCs w:val="20"/>
        </w:rPr>
      </w:pPr>
      <w:bookmarkStart w:id="66" w:name="_In-sequence_SDU_delivery"/>
      <w:bookmarkEnd w:id="66"/>
      <w:r w:rsidRPr="005C02B7">
        <w:rPr>
          <w:color w:val="000000" w:themeColor="text1"/>
        </w:rPr>
        <w:t>References</w:t>
      </w:r>
    </w:p>
    <w:p w14:paraId="62AC5843" w14:textId="5ECC5A1C" w:rsidR="00C167F5" w:rsidRPr="005C02B7" w:rsidRDefault="00C167F5" w:rsidP="00C167F5">
      <w:pPr>
        <w:pStyle w:val="Reference"/>
        <w:rPr>
          <w:color w:val="000000" w:themeColor="text1"/>
        </w:rPr>
      </w:pPr>
      <w:r w:rsidRPr="005C02B7">
        <w:rPr>
          <w:color w:val="000000" w:themeColor="text1"/>
        </w:rPr>
        <w:t>T</w:t>
      </w:r>
      <w:r w:rsidR="00797ED5">
        <w:rPr>
          <w:color w:val="000000" w:themeColor="text1"/>
        </w:rPr>
        <w:t>S</w:t>
      </w:r>
      <w:r w:rsidRPr="005C02B7">
        <w:rPr>
          <w:color w:val="000000" w:themeColor="text1"/>
        </w:rPr>
        <w:t xml:space="preserve"> 23.</w:t>
      </w:r>
      <w:r w:rsidR="008301EE">
        <w:rPr>
          <w:color w:val="000000" w:themeColor="text1"/>
        </w:rPr>
        <w:t>501</w:t>
      </w:r>
      <w:r w:rsidRPr="005C02B7">
        <w:rPr>
          <w:color w:val="000000" w:themeColor="text1"/>
        </w:rPr>
        <w:t xml:space="preserve"> v</w:t>
      </w:r>
      <w:r w:rsidR="00E56E5C">
        <w:rPr>
          <w:color w:val="000000" w:themeColor="text1"/>
        </w:rPr>
        <w:t>g</w:t>
      </w:r>
      <w:r w:rsidRPr="005C02B7">
        <w:rPr>
          <w:color w:val="000000" w:themeColor="text1"/>
        </w:rPr>
        <w:t>.</w:t>
      </w:r>
      <w:r w:rsidR="002C4D5A">
        <w:rPr>
          <w:color w:val="000000" w:themeColor="text1"/>
        </w:rPr>
        <w:t>1</w:t>
      </w:r>
      <w:r w:rsidRPr="005C02B7">
        <w:rPr>
          <w:color w:val="000000" w:themeColor="text1"/>
        </w:rPr>
        <w:t>.0</w:t>
      </w:r>
    </w:p>
    <w:p w14:paraId="08C2F775" w14:textId="3CD35EEA" w:rsidR="00C167F5" w:rsidRPr="005C02B7" w:rsidRDefault="00E56E5C" w:rsidP="00625F61">
      <w:pPr>
        <w:pStyle w:val="Reference"/>
      </w:pPr>
      <w:bookmarkStart w:id="67" w:name="OLE_LINK5"/>
      <w:bookmarkStart w:id="68" w:name="OLE_LINK6"/>
      <w:r w:rsidRPr="00E56E5C">
        <w:rPr>
          <w:color w:val="000000" w:themeColor="text1"/>
        </w:rPr>
        <w:t>S2-</w:t>
      </w:r>
      <w:bookmarkEnd w:id="67"/>
      <w:bookmarkEnd w:id="68"/>
      <w:r w:rsidR="00527E8A" w:rsidRPr="00527E8A">
        <w:rPr>
          <w:color w:val="000000" w:themeColor="text1"/>
        </w:rPr>
        <w:t>190</w:t>
      </w:r>
      <w:r w:rsidR="00625F61">
        <w:rPr>
          <w:color w:val="000000" w:themeColor="text1"/>
        </w:rPr>
        <w:t>6832</w:t>
      </w:r>
      <w:r w:rsidR="00C167F5" w:rsidRPr="005C02B7">
        <w:t xml:space="preserve">, </w:t>
      </w:r>
      <w:r w:rsidR="00625F61" w:rsidRPr="00625F61">
        <w:t>LS on Potential improvements for delay critical QoS Flows</w:t>
      </w:r>
      <w:r w:rsidR="00C167F5" w:rsidRPr="005C02B7">
        <w:t xml:space="preserve">, contact: </w:t>
      </w:r>
      <w:r w:rsidR="00625F61">
        <w:t>Huawei</w:t>
      </w:r>
    </w:p>
    <w:sectPr w:rsidR="00C167F5" w:rsidRPr="005C02B7"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53F07" w14:textId="77777777" w:rsidR="0040294B" w:rsidRDefault="0040294B">
      <w:r>
        <w:separator/>
      </w:r>
    </w:p>
  </w:endnote>
  <w:endnote w:type="continuationSeparator" w:id="0">
    <w:p w14:paraId="591BBE19" w14:textId="77777777" w:rsidR="0040294B" w:rsidRDefault="0040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D4DD6" w14:textId="77777777" w:rsidR="0040294B" w:rsidRDefault="0040294B">
      <w:r>
        <w:separator/>
      </w:r>
    </w:p>
  </w:footnote>
  <w:footnote w:type="continuationSeparator" w:id="0">
    <w:p w14:paraId="2419784F" w14:textId="77777777" w:rsidR="0040294B" w:rsidRDefault="00402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2660C"/>
    <w:multiLevelType w:val="hybridMultilevel"/>
    <w:tmpl w:val="5BDA0EDC"/>
    <w:lvl w:ilvl="0" w:tplc="30CA024C">
      <w:start w:val="2018"/>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407822"/>
    <w:multiLevelType w:val="hybridMultilevel"/>
    <w:tmpl w:val="C7523112"/>
    <w:lvl w:ilvl="0" w:tplc="33DCDDB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5C26CC1"/>
    <w:multiLevelType w:val="hybridMultilevel"/>
    <w:tmpl w:val="B3EE4586"/>
    <w:lvl w:ilvl="0" w:tplc="76F0583E">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DA4458"/>
    <w:multiLevelType w:val="hybridMultilevel"/>
    <w:tmpl w:val="613CA8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946406"/>
    <w:multiLevelType w:val="hybridMultilevel"/>
    <w:tmpl w:val="67AEFB02"/>
    <w:lvl w:ilvl="0" w:tplc="D44CEE8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17037"/>
    <w:multiLevelType w:val="hybridMultilevel"/>
    <w:tmpl w:val="CF4AFE9E"/>
    <w:lvl w:ilvl="0" w:tplc="580C5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1F524D"/>
    <w:multiLevelType w:val="hybridMultilevel"/>
    <w:tmpl w:val="162CF9B6"/>
    <w:lvl w:ilvl="0" w:tplc="BEBE03D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A032A5"/>
    <w:multiLevelType w:val="hybridMultilevel"/>
    <w:tmpl w:val="06AC4AB2"/>
    <w:lvl w:ilvl="0" w:tplc="5C2ECD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21E6AEE"/>
    <w:multiLevelType w:val="hybridMultilevel"/>
    <w:tmpl w:val="16CC10F8"/>
    <w:lvl w:ilvl="0" w:tplc="1AC67752">
      <w:start w:val="6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B1517A"/>
    <w:multiLevelType w:val="hybridMultilevel"/>
    <w:tmpl w:val="132000D6"/>
    <w:lvl w:ilvl="0" w:tplc="BB7067DE">
      <w:start w:val="1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AECC716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8"/>
  </w:num>
  <w:num w:numId="2">
    <w:abstractNumId w:val="16"/>
  </w:num>
  <w:num w:numId="3">
    <w:abstractNumId w:val="17"/>
  </w:num>
  <w:num w:numId="4">
    <w:abstractNumId w:val="15"/>
  </w:num>
  <w:num w:numId="5">
    <w:abstractNumId w:val="1"/>
  </w:num>
  <w:num w:numId="6">
    <w:abstractNumId w:val="9"/>
  </w:num>
  <w:num w:numId="7">
    <w:abstractNumId w:val="7"/>
  </w:num>
  <w:num w:numId="8">
    <w:abstractNumId w:val="11"/>
  </w:num>
  <w:num w:numId="9">
    <w:abstractNumId w:val="14"/>
  </w:num>
  <w:num w:numId="10">
    <w:abstractNumId w:val="10"/>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0"/>
  </w:num>
  <w:num w:numId="18">
    <w:abstractNumId w:val="7"/>
  </w:num>
  <w:num w:numId="19">
    <w:abstractNumId w:val="13"/>
  </w:num>
  <w:num w:numId="20">
    <w:abstractNumId w:val="7"/>
  </w:num>
  <w:num w:numId="21">
    <w:abstractNumId w:val="7"/>
  </w:num>
  <w:num w:numId="22">
    <w:abstractNumId w:val="7"/>
  </w:num>
  <w:num w:numId="23">
    <w:abstractNumId w:val="4"/>
  </w:num>
  <w:num w:numId="24">
    <w:abstractNumId w:val="12"/>
  </w:num>
  <w:num w:numId="25">
    <w:abstractNumId w:val="8"/>
  </w:num>
  <w:num w:numId="26">
    <w:abstractNumId w:val="5"/>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7"/>
  </w:num>
  <w:num w:numId="34">
    <w:abstractNumId w:val="2"/>
  </w:num>
  <w:num w:numId="35">
    <w:abstractNumId w:val="3"/>
  </w:num>
  <w:num w:numId="36">
    <w:abstractNumId w:val="6"/>
  </w:num>
  <w:num w:numId="37">
    <w:abstractNumId w:val="11"/>
  </w:num>
  <w:num w:numId="38">
    <w:abstractNumId w:val="11"/>
  </w:num>
  <w:num w:numId="39">
    <w:abstractNumId w:val="11"/>
  </w:num>
  <w:num w:numId="4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3D4"/>
    <w:rsid w:val="00005405"/>
    <w:rsid w:val="000056B1"/>
    <w:rsid w:val="00005881"/>
    <w:rsid w:val="00005A1E"/>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51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4B"/>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2FB"/>
    <w:rsid w:val="00047464"/>
    <w:rsid w:val="000474C2"/>
    <w:rsid w:val="000474FD"/>
    <w:rsid w:val="00047C7A"/>
    <w:rsid w:val="00047EFC"/>
    <w:rsid w:val="000500F7"/>
    <w:rsid w:val="000501CC"/>
    <w:rsid w:val="00050574"/>
    <w:rsid w:val="0005071B"/>
    <w:rsid w:val="000507E7"/>
    <w:rsid w:val="00050D3B"/>
    <w:rsid w:val="0005117B"/>
    <w:rsid w:val="000519B6"/>
    <w:rsid w:val="000519BA"/>
    <w:rsid w:val="00051BF1"/>
    <w:rsid w:val="00052321"/>
    <w:rsid w:val="00052550"/>
    <w:rsid w:val="00052F5C"/>
    <w:rsid w:val="00053A30"/>
    <w:rsid w:val="00053AD6"/>
    <w:rsid w:val="00053CCF"/>
    <w:rsid w:val="00053DE5"/>
    <w:rsid w:val="00053ED7"/>
    <w:rsid w:val="00053FFA"/>
    <w:rsid w:val="00054175"/>
    <w:rsid w:val="00054189"/>
    <w:rsid w:val="00054711"/>
    <w:rsid w:val="00054B5C"/>
    <w:rsid w:val="00054E4C"/>
    <w:rsid w:val="00054F45"/>
    <w:rsid w:val="000553B3"/>
    <w:rsid w:val="000553E2"/>
    <w:rsid w:val="000555D7"/>
    <w:rsid w:val="00055E49"/>
    <w:rsid w:val="00055FA5"/>
    <w:rsid w:val="0005637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584"/>
    <w:rsid w:val="00064830"/>
    <w:rsid w:val="000657C6"/>
    <w:rsid w:val="000657DB"/>
    <w:rsid w:val="000660E0"/>
    <w:rsid w:val="00066139"/>
    <w:rsid w:val="00066209"/>
    <w:rsid w:val="000664B6"/>
    <w:rsid w:val="00066676"/>
    <w:rsid w:val="00066ABC"/>
    <w:rsid w:val="00067866"/>
    <w:rsid w:val="00067B9B"/>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060"/>
    <w:rsid w:val="000827AD"/>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0F5B"/>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7"/>
    <w:rsid w:val="000943F8"/>
    <w:rsid w:val="000948A4"/>
    <w:rsid w:val="00094C25"/>
    <w:rsid w:val="00094DBA"/>
    <w:rsid w:val="00095093"/>
    <w:rsid w:val="0009519F"/>
    <w:rsid w:val="0009523C"/>
    <w:rsid w:val="00095244"/>
    <w:rsid w:val="0009536B"/>
    <w:rsid w:val="0009542E"/>
    <w:rsid w:val="00095833"/>
    <w:rsid w:val="000958D3"/>
    <w:rsid w:val="00095CB0"/>
    <w:rsid w:val="00095DD6"/>
    <w:rsid w:val="00096321"/>
    <w:rsid w:val="000969B9"/>
    <w:rsid w:val="0009713D"/>
    <w:rsid w:val="000973FB"/>
    <w:rsid w:val="0009761C"/>
    <w:rsid w:val="00097D94"/>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23C"/>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AB1"/>
    <w:rsid w:val="000B7CFC"/>
    <w:rsid w:val="000C08C7"/>
    <w:rsid w:val="000C11B0"/>
    <w:rsid w:val="000C157C"/>
    <w:rsid w:val="000C1A94"/>
    <w:rsid w:val="000C1C3E"/>
    <w:rsid w:val="000C1C52"/>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6BE"/>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A35"/>
    <w:rsid w:val="000D0CD1"/>
    <w:rsid w:val="000D1521"/>
    <w:rsid w:val="000D1AE9"/>
    <w:rsid w:val="000D1C24"/>
    <w:rsid w:val="000D1F44"/>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5EE4"/>
    <w:rsid w:val="000D61D8"/>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A65"/>
    <w:rsid w:val="000E4B87"/>
    <w:rsid w:val="000E4CA2"/>
    <w:rsid w:val="000E5124"/>
    <w:rsid w:val="000E58F2"/>
    <w:rsid w:val="000E5FB4"/>
    <w:rsid w:val="000E7654"/>
    <w:rsid w:val="000E7A81"/>
    <w:rsid w:val="000F00BD"/>
    <w:rsid w:val="000F0380"/>
    <w:rsid w:val="000F0AE7"/>
    <w:rsid w:val="000F0CE1"/>
    <w:rsid w:val="000F0DD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CAE"/>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2B"/>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A4"/>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67D"/>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C9"/>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1D9"/>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879"/>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C4E"/>
    <w:rsid w:val="00147E06"/>
    <w:rsid w:val="00150132"/>
    <w:rsid w:val="00150363"/>
    <w:rsid w:val="001503FB"/>
    <w:rsid w:val="00150483"/>
    <w:rsid w:val="001508AA"/>
    <w:rsid w:val="001508CC"/>
    <w:rsid w:val="00150980"/>
    <w:rsid w:val="00150ABA"/>
    <w:rsid w:val="00150BA9"/>
    <w:rsid w:val="00150FB2"/>
    <w:rsid w:val="00151198"/>
    <w:rsid w:val="00151723"/>
    <w:rsid w:val="00151CA7"/>
    <w:rsid w:val="00151F25"/>
    <w:rsid w:val="00151FB7"/>
    <w:rsid w:val="0015226B"/>
    <w:rsid w:val="00152CDD"/>
    <w:rsid w:val="00153418"/>
    <w:rsid w:val="001535CF"/>
    <w:rsid w:val="0015377B"/>
    <w:rsid w:val="00153E8C"/>
    <w:rsid w:val="00154047"/>
    <w:rsid w:val="00154705"/>
    <w:rsid w:val="001549EE"/>
    <w:rsid w:val="00154F18"/>
    <w:rsid w:val="00154F56"/>
    <w:rsid w:val="00154FD1"/>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EA4"/>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2D4"/>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1EC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8A1"/>
    <w:rsid w:val="00180B2E"/>
    <w:rsid w:val="00180CF6"/>
    <w:rsid w:val="00180DB7"/>
    <w:rsid w:val="0018139F"/>
    <w:rsid w:val="0018155B"/>
    <w:rsid w:val="00181DD8"/>
    <w:rsid w:val="00182158"/>
    <w:rsid w:val="00182A1B"/>
    <w:rsid w:val="00182ECA"/>
    <w:rsid w:val="0018361F"/>
    <w:rsid w:val="001838D9"/>
    <w:rsid w:val="00183D2B"/>
    <w:rsid w:val="00184125"/>
    <w:rsid w:val="0018446C"/>
    <w:rsid w:val="001846F0"/>
    <w:rsid w:val="00184D82"/>
    <w:rsid w:val="00184ED6"/>
    <w:rsid w:val="0018537F"/>
    <w:rsid w:val="00185981"/>
    <w:rsid w:val="00185C6F"/>
    <w:rsid w:val="00186717"/>
    <w:rsid w:val="00186948"/>
    <w:rsid w:val="0018697F"/>
    <w:rsid w:val="00186DA2"/>
    <w:rsid w:val="00187786"/>
    <w:rsid w:val="00187964"/>
    <w:rsid w:val="00187B26"/>
    <w:rsid w:val="00187D71"/>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148"/>
    <w:rsid w:val="001A0360"/>
    <w:rsid w:val="001A082F"/>
    <w:rsid w:val="001A093D"/>
    <w:rsid w:val="001A093F"/>
    <w:rsid w:val="001A0A97"/>
    <w:rsid w:val="001A123D"/>
    <w:rsid w:val="001A152B"/>
    <w:rsid w:val="001A1697"/>
    <w:rsid w:val="001A1B8A"/>
    <w:rsid w:val="001A1D56"/>
    <w:rsid w:val="001A2244"/>
    <w:rsid w:val="001A275B"/>
    <w:rsid w:val="001A2C55"/>
    <w:rsid w:val="001A3062"/>
    <w:rsid w:val="001A33C7"/>
    <w:rsid w:val="001A3715"/>
    <w:rsid w:val="001A39D3"/>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0C50"/>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E3A"/>
    <w:rsid w:val="001B3E58"/>
    <w:rsid w:val="001B3F79"/>
    <w:rsid w:val="001B3FE1"/>
    <w:rsid w:val="001B46D1"/>
    <w:rsid w:val="001B48D8"/>
    <w:rsid w:val="001B49EA"/>
    <w:rsid w:val="001B5184"/>
    <w:rsid w:val="001B583D"/>
    <w:rsid w:val="001B5D4E"/>
    <w:rsid w:val="001B61D5"/>
    <w:rsid w:val="001B6251"/>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13E"/>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B9"/>
    <w:rsid w:val="001C683D"/>
    <w:rsid w:val="001C6C08"/>
    <w:rsid w:val="001C6F92"/>
    <w:rsid w:val="001C712A"/>
    <w:rsid w:val="001C745B"/>
    <w:rsid w:val="001C7471"/>
    <w:rsid w:val="001C7705"/>
    <w:rsid w:val="001C7AEA"/>
    <w:rsid w:val="001C7B8A"/>
    <w:rsid w:val="001C7BC1"/>
    <w:rsid w:val="001C7C14"/>
    <w:rsid w:val="001C7D7A"/>
    <w:rsid w:val="001D0425"/>
    <w:rsid w:val="001D0722"/>
    <w:rsid w:val="001D088E"/>
    <w:rsid w:val="001D0B77"/>
    <w:rsid w:val="001D0FA8"/>
    <w:rsid w:val="001D1165"/>
    <w:rsid w:val="001D1BE7"/>
    <w:rsid w:val="001D1DFC"/>
    <w:rsid w:val="001D20CA"/>
    <w:rsid w:val="001D2195"/>
    <w:rsid w:val="001D220C"/>
    <w:rsid w:val="001D265B"/>
    <w:rsid w:val="001D2713"/>
    <w:rsid w:val="001D3634"/>
    <w:rsid w:val="001D37E3"/>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5BE"/>
    <w:rsid w:val="001D78F4"/>
    <w:rsid w:val="001D79D8"/>
    <w:rsid w:val="001E0323"/>
    <w:rsid w:val="001E0476"/>
    <w:rsid w:val="001E09CE"/>
    <w:rsid w:val="001E0D49"/>
    <w:rsid w:val="001E1972"/>
    <w:rsid w:val="001E1C35"/>
    <w:rsid w:val="001E2082"/>
    <w:rsid w:val="001E2228"/>
    <w:rsid w:val="001E2B86"/>
    <w:rsid w:val="001E2E10"/>
    <w:rsid w:val="001E32A7"/>
    <w:rsid w:val="001E3554"/>
    <w:rsid w:val="001E379C"/>
    <w:rsid w:val="001E3F8A"/>
    <w:rsid w:val="001E44AD"/>
    <w:rsid w:val="001E470D"/>
    <w:rsid w:val="001E4766"/>
    <w:rsid w:val="001E497C"/>
    <w:rsid w:val="001E5401"/>
    <w:rsid w:val="001E55A7"/>
    <w:rsid w:val="001E62F8"/>
    <w:rsid w:val="001E6752"/>
    <w:rsid w:val="001E67F9"/>
    <w:rsid w:val="001E6815"/>
    <w:rsid w:val="001E6835"/>
    <w:rsid w:val="001E6C40"/>
    <w:rsid w:val="001E6C4D"/>
    <w:rsid w:val="001E6F4B"/>
    <w:rsid w:val="001E72D7"/>
    <w:rsid w:val="001E73BA"/>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360"/>
    <w:rsid w:val="001F242C"/>
    <w:rsid w:val="001F260E"/>
    <w:rsid w:val="001F2752"/>
    <w:rsid w:val="001F2F54"/>
    <w:rsid w:val="001F2F9D"/>
    <w:rsid w:val="001F31FA"/>
    <w:rsid w:val="001F38B0"/>
    <w:rsid w:val="001F475A"/>
    <w:rsid w:val="001F478F"/>
    <w:rsid w:val="001F49DD"/>
    <w:rsid w:val="001F4DF9"/>
    <w:rsid w:val="001F5219"/>
    <w:rsid w:val="001F5B13"/>
    <w:rsid w:val="001F5D28"/>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0DD"/>
    <w:rsid w:val="00214527"/>
    <w:rsid w:val="002146BC"/>
    <w:rsid w:val="00214A9F"/>
    <w:rsid w:val="00214CB8"/>
    <w:rsid w:val="00214FB6"/>
    <w:rsid w:val="002150AA"/>
    <w:rsid w:val="00215297"/>
    <w:rsid w:val="002153B6"/>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2E52"/>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4AF"/>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83F"/>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CB6"/>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85"/>
    <w:rsid w:val="00287DF3"/>
    <w:rsid w:val="0029009E"/>
    <w:rsid w:val="00290598"/>
    <w:rsid w:val="00290807"/>
    <w:rsid w:val="00290B39"/>
    <w:rsid w:val="00290E88"/>
    <w:rsid w:val="002911A8"/>
    <w:rsid w:val="002919FE"/>
    <w:rsid w:val="00291E43"/>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D4A"/>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8AB"/>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AF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5E0A"/>
    <w:rsid w:val="002B6776"/>
    <w:rsid w:val="002B685E"/>
    <w:rsid w:val="002B68E5"/>
    <w:rsid w:val="002B68EC"/>
    <w:rsid w:val="002B6CA4"/>
    <w:rsid w:val="002B6FC5"/>
    <w:rsid w:val="002B718C"/>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9CD"/>
    <w:rsid w:val="002C2B54"/>
    <w:rsid w:val="002C2CB3"/>
    <w:rsid w:val="002C2E00"/>
    <w:rsid w:val="002C2EAD"/>
    <w:rsid w:val="002C34F8"/>
    <w:rsid w:val="002C3640"/>
    <w:rsid w:val="002C3707"/>
    <w:rsid w:val="002C38EF"/>
    <w:rsid w:val="002C3C8C"/>
    <w:rsid w:val="002C3DB4"/>
    <w:rsid w:val="002C3EFD"/>
    <w:rsid w:val="002C42DA"/>
    <w:rsid w:val="002C467D"/>
    <w:rsid w:val="002C470A"/>
    <w:rsid w:val="002C48B2"/>
    <w:rsid w:val="002C4D5A"/>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3F4"/>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BAB"/>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8CC"/>
    <w:rsid w:val="00305AF2"/>
    <w:rsid w:val="00305BB4"/>
    <w:rsid w:val="00305FE1"/>
    <w:rsid w:val="003062CB"/>
    <w:rsid w:val="0030642B"/>
    <w:rsid w:val="00306D5A"/>
    <w:rsid w:val="00306E1C"/>
    <w:rsid w:val="00306EE8"/>
    <w:rsid w:val="0030706D"/>
    <w:rsid w:val="00307244"/>
    <w:rsid w:val="003074B2"/>
    <w:rsid w:val="0030774C"/>
    <w:rsid w:val="00307BC2"/>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697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46E"/>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17A"/>
    <w:rsid w:val="00334946"/>
    <w:rsid w:val="00334C43"/>
    <w:rsid w:val="00334CCA"/>
    <w:rsid w:val="00334E32"/>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1A9"/>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123"/>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6AC"/>
    <w:rsid w:val="0035272B"/>
    <w:rsid w:val="003528E2"/>
    <w:rsid w:val="003529ED"/>
    <w:rsid w:val="00352C97"/>
    <w:rsid w:val="00352D3F"/>
    <w:rsid w:val="003531D7"/>
    <w:rsid w:val="003536E8"/>
    <w:rsid w:val="003538B0"/>
    <w:rsid w:val="00353BB4"/>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A1C"/>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60"/>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10"/>
    <w:rsid w:val="003807CF"/>
    <w:rsid w:val="0038080E"/>
    <w:rsid w:val="00380E71"/>
    <w:rsid w:val="0038118E"/>
    <w:rsid w:val="003814A6"/>
    <w:rsid w:val="00381501"/>
    <w:rsid w:val="00381CB3"/>
    <w:rsid w:val="00381EC0"/>
    <w:rsid w:val="00382255"/>
    <w:rsid w:val="00382618"/>
    <w:rsid w:val="003826E5"/>
    <w:rsid w:val="003828BC"/>
    <w:rsid w:val="00382CEF"/>
    <w:rsid w:val="00382D6E"/>
    <w:rsid w:val="00383268"/>
    <w:rsid w:val="003833B6"/>
    <w:rsid w:val="00383731"/>
    <w:rsid w:val="00383F5D"/>
    <w:rsid w:val="00384048"/>
    <w:rsid w:val="00384437"/>
    <w:rsid w:val="003846B5"/>
    <w:rsid w:val="00384744"/>
    <w:rsid w:val="00384D63"/>
    <w:rsid w:val="003850CF"/>
    <w:rsid w:val="00385137"/>
    <w:rsid w:val="0038514C"/>
    <w:rsid w:val="00385676"/>
    <w:rsid w:val="003856AC"/>
    <w:rsid w:val="00385870"/>
    <w:rsid w:val="003859E7"/>
    <w:rsid w:val="00385D6E"/>
    <w:rsid w:val="00385DC3"/>
    <w:rsid w:val="00385EED"/>
    <w:rsid w:val="0038682B"/>
    <w:rsid w:val="00386C37"/>
    <w:rsid w:val="003870EF"/>
    <w:rsid w:val="0038762F"/>
    <w:rsid w:val="003879FE"/>
    <w:rsid w:val="00387C70"/>
    <w:rsid w:val="00387E36"/>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7C7"/>
    <w:rsid w:val="003B0D35"/>
    <w:rsid w:val="003B1143"/>
    <w:rsid w:val="003B11B8"/>
    <w:rsid w:val="003B17AA"/>
    <w:rsid w:val="003B1C4C"/>
    <w:rsid w:val="003B2317"/>
    <w:rsid w:val="003B26E3"/>
    <w:rsid w:val="003B2803"/>
    <w:rsid w:val="003B2AE3"/>
    <w:rsid w:val="003B33D4"/>
    <w:rsid w:val="003B342C"/>
    <w:rsid w:val="003B3BAC"/>
    <w:rsid w:val="003B3C58"/>
    <w:rsid w:val="003B3F3B"/>
    <w:rsid w:val="003B4028"/>
    <w:rsid w:val="003B405A"/>
    <w:rsid w:val="003B45E9"/>
    <w:rsid w:val="003B4B89"/>
    <w:rsid w:val="003B4E9A"/>
    <w:rsid w:val="003B4F88"/>
    <w:rsid w:val="003B4F97"/>
    <w:rsid w:val="003B536C"/>
    <w:rsid w:val="003B541F"/>
    <w:rsid w:val="003B542D"/>
    <w:rsid w:val="003B57CE"/>
    <w:rsid w:val="003B6106"/>
    <w:rsid w:val="003B61C4"/>
    <w:rsid w:val="003B6854"/>
    <w:rsid w:val="003B6AA2"/>
    <w:rsid w:val="003B6D8C"/>
    <w:rsid w:val="003B75BF"/>
    <w:rsid w:val="003B75D7"/>
    <w:rsid w:val="003C01CB"/>
    <w:rsid w:val="003C05AA"/>
    <w:rsid w:val="003C061B"/>
    <w:rsid w:val="003C090A"/>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D65"/>
    <w:rsid w:val="003C52DF"/>
    <w:rsid w:val="003C5336"/>
    <w:rsid w:val="003C55C8"/>
    <w:rsid w:val="003C5BE0"/>
    <w:rsid w:val="003C5C32"/>
    <w:rsid w:val="003C6813"/>
    <w:rsid w:val="003C6B27"/>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C80"/>
    <w:rsid w:val="003D1E8B"/>
    <w:rsid w:val="003D2636"/>
    <w:rsid w:val="003D2B0B"/>
    <w:rsid w:val="003D2BA7"/>
    <w:rsid w:val="003D2BCF"/>
    <w:rsid w:val="003D2ED8"/>
    <w:rsid w:val="003D3378"/>
    <w:rsid w:val="003D3437"/>
    <w:rsid w:val="003D38F7"/>
    <w:rsid w:val="003D3B62"/>
    <w:rsid w:val="003D3D82"/>
    <w:rsid w:val="003D3D9B"/>
    <w:rsid w:val="003D40CF"/>
    <w:rsid w:val="003D4117"/>
    <w:rsid w:val="003D4795"/>
    <w:rsid w:val="003D47D6"/>
    <w:rsid w:val="003D4E20"/>
    <w:rsid w:val="003D5760"/>
    <w:rsid w:val="003D59E8"/>
    <w:rsid w:val="003D5E7C"/>
    <w:rsid w:val="003D5ED8"/>
    <w:rsid w:val="003D6067"/>
    <w:rsid w:val="003D6242"/>
    <w:rsid w:val="003D6814"/>
    <w:rsid w:val="003D68CA"/>
    <w:rsid w:val="003D6A33"/>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AB3"/>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CE0"/>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19"/>
    <w:rsid w:val="003F4F75"/>
    <w:rsid w:val="003F5351"/>
    <w:rsid w:val="003F55B4"/>
    <w:rsid w:val="003F562A"/>
    <w:rsid w:val="003F5814"/>
    <w:rsid w:val="003F599A"/>
    <w:rsid w:val="003F5F75"/>
    <w:rsid w:val="003F63D5"/>
    <w:rsid w:val="003F65C5"/>
    <w:rsid w:val="003F6663"/>
    <w:rsid w:val="003F67A1"/>
    <w:rsid w:val="003F6F71"/>
    <w:rsid w:val="003F703C"/>
    <w:rsid w:val="003F77AC"/>
    <w:rsid w:val="00400262"/>
    <w:rsid w:val="004004DB"/>
    <w:rsid w:val="00400B5D"/>
    <w:rsid w:val="00400CFB"/>
    <w:rsid w:val="0040131D"/>
    <w:rsid w:val="004014E1"/>
    <w:rsid w:val="00401685"/>
    <w:rsid w:val="00401838"/>
    <w:rsid w:val="00401DEF"/>
    <w:rsid w:val="00401E2B"/>
    <w:rsid w:val="00402011"/>
    <w:rsid w:val="004020D0"/>
    <w:rsid w:val="004022FD"/>
    <w:rsid w:val="004026C1"/>
    <w:rsid w:val="0040273C"/>
    <w:rsid w:val="00402854"/>
    <w:rsid w:val="0040288B"/>
    <w:rsid w:val="0040294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513"/>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8F3"/>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AC"/>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0B5"/>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6F31"/>
    <w:rsid w:val="004371B1"/>
    <w:rsid w:val="004371BA"/>
    <w:rsid w:val="004371DA"/>
    <w:rsid w:val="004374F9"/>
    <w:rsid w:val="00437819"/>
    <w:rsid w:val="00437D5C"/>
    <w:rsid w:val="00440605"/>
    <w:rsid w:val="0044068C"/>
    <w:rsid w:val="00440779"/>
    <w:rsid w:val="0044079E"/>
    <w:rsid w:val="00440A7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B26"/>
    <w:rsid w:val="00446E2D"/>
    <w:rsid w:val="0044701A"/>
    <w:rsid w:val="004473F3"/>
    <w:rsid w:val="00447608"/>
    <w:rsid w:val="00447AA9"/>
    <w:rsid w:val="00447C6C"/>
    <w:rsid w:val="00447FA1"/>
    <w:rsid w:val="0045007A"/>
    <w:rsid w:val="0045055D"/>
    <w:rsid w:val="00450665"/>
    <w:rsid w:val="004507CC"/>
    <w:rsid w:val="00450B8F"/>
    <w:rsid w:val="00451489"/>
    <w:rsid w:val="00451613"/>
    <w:rsid w:val="00451886"/>
    <w:rsid w:val="00451979"/>
    <w:rsid w:val="004519C1"/>
    <w:rsid w:val="004519E2"/>
    <w:rsid w:val="00451ACA"/>
    <w:rsid w:val="0045205B"/>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0"/>
    <w:rsid w:val="00457328"/>
    <w:rsid w:val="00457482"/>
    <w:rsid w:val="00457D2B"/>
    <w:rsid w:val="004601E2"/>
    <w:rsid w:val="00460517"/>
    <w:rsid w:val="004609D0"/>
    <w:rsid w:val="00460A1D"/>
    <w:rsid w:val="00460E72"/>
    <w:rsid w:val="004610C5"/>
    <w:rsid w:val="00461101"/>
    <w:rsid w:val="004615F9"/>
    <w:rsid w:val="004616EF"/>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479"/>
    <w:rsid w:val="00464530"/>
    <w:rsid w:val="00464F54"/>
    <w:rsid w:val="004651E2"/>
    <w:rsid w:val="00465279"/>
    <w:rsid w:val="004654A0"/>
    <w:rsid w:val="00465DBD"/>
    <w:rsid w:val="004661E0"/>
    <w:rsid w:val="00466749"/>
    <w:rsid w:val="004669CF"/>
    <w:rsid w:val="00466A5C"/>
    <w:rsid w:val="0046756E"/>
    <w:rsid w:val="00467C49"/>
    <w:rsid w:val="00467D76"/>
    <w:rsid w:val="00470116"/>
    <w:rsid w:val="0047047C"/>
    <w:rsid w:val="00470768"/>
    <w:rsid w:val="004709D4"/>
    <w:rsid w:val="004713D1"/>
    <w:rsid w:val="00471676"/>
    <w:rsid w:val="00471989"/>
    <w:rsid w:val="00471C9E"/>
    <w:rsid w:val="00472148"/>
    <w:rsid w:val="0047252C"/>
    <w:rsid w:val="00472EBC"/>
    <w:rsid w:val="004732EA"/>
    <w:rsid w:val="004738B9"/>
    <w:rsid w:val="0047399E"/>
    <w:rsid w:val="00473C89"/>
    <w:rsid w:val="00473F5A"/>
    <w:rsid w:val="0047426B"/>
    <w:rsid w:val="00474746"/>
    <w:rsid w:val="00474B4A"/>
    <w:rsid w:val="00474D13"/>
    <w:rsid w:val="00474DBB"/>
    <w:rsid w:val="00474DC2"/>
    <w:rsid w:val="00474F76"/>
    <w:rsid w:val="004750BB"/>
    <w:rsid w:val="00475388"/>
    <w:rsid w:val="004754E9"/>
    <w:rsid w:val="00475C33"/>
    <w:rsid w:val="00476372"/>
    <w:rsid w:val="00476BD8"/>
    <w:rsid w:val="00476E34"/>
    <w:rsid w:val="00477359"/>
    <w:rsid w:val="0047782E"/>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5AD5"/>
    <w:rsid w:val="00486817"/>
    <w:rsid w:val="00486D66"/>
    <w:rsid w:val="00486EB7"/>
    <w:rsid w:val="0048716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FF"/>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18"/>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ACF"/>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39"/>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6D"/>
    <w:rsid w:val="004D62FB"/>
    <w:rsid w:val="004D657B"/>
    <w:rsid w:val="004D66AC"/>
    <w:rsid w:val="004D6ABA"/>
    <w:rsid w:val="004D6E68"/>
    <w:rsid w:val="004D7156"/>
    <w:rsid w:val="004D745C"/>
    <w:rsid w:val="004D763E"/>
    <w:rsid w:val="004D77C7"/>
    <w:rsid w:val="004D77EA"/>
    <w:rsid w:val="004D7A6C"/>
    <w:rsid w:val="004D7B24"/>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88D"/>
    <w:rsid w:val="004E5B83"/>
    <w:rsid w:val="004E5ECF"/>
    <w:rsid w:val="004E6204"/>
    <w:rsid w:val="004E62E0"/>
    <w:rsid w:val="004E6BDB"/>
    <w:rsid w:val="004E71C4"/>
    <w:rsid w:val="004E723F"/>
    <w:rsid w:val="004E7339"/>
    <w:rsid w:val="004E7537"/>
    <w:rsid w:val="004E7544"/>
    <w:rsid w:val="004E75E6"/>
    <w:rsid w:val="004E792B"/>
    <w:rsid w:val="004E79D0"/>
    <w:rsid w:val="004E7A2D"/>
    <w:rsid w:val="004E7AF2"/>
    <w:rsid w:val="004E7EF0"/>
    <w:rsid w:val="004F0050"/>
    <w:rsid w:val="004F0103"/>
    <w:rsid w:val="004F014E"/>
    <w:rsid w:val="004F01FA"/>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55C"/>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3F"/>
    <w:rsid w:val="00506EC4"/>
    <w:rsid w:val="005070AA"/>
    <w:rsid w:val="0050746B"/>
    <w:rsid w:val="00510795"/>
    <w:rsid w:val="005107BD"/>
    <w:rsid w:val="00510CD1"/>
    <w:rsid w:val="00510D8A"/>
    <w:rsid w:val="00510F51"/>
    <w:rsid w:val="0051149B"/>
    <w:rsid w:val="00511770"/>
    <w:rsid w:val="00511994"/>
    <w:rsid w:val="00511F7E"/>
    <w:rsid w:val="00511FCA"/>
    <w:rsid w:val="00511FCE"/>
    <w:rsid w:val="00512866"/>
    <w:rsid w:val="00512A59"/>
    <w:rsid w:val="00512AE5"/>
    <w:rsid w:val="0051313F"/>
    <w:rsid w:val="00513240"/>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5BEE"/>
    <w:rsid w:val="005260BB"/>
    <w:rsid w:val="005266B4"/>
    <w:rsid w:val="005266B6"/>
    <w:rsid w:val="00526728"/>
    <w:rsid w:val="00526EB6"/>
    <w:rsid w:val="0052746A"/>
    <w:rsid w:val="005278A0"/>
    <w:rsid w:val="005279DB"/>
    <w:rsid w:val="00527DB9"/>
    <w:rsid w:val="00527E8A"/>
    <w:rsid w:val="0053006C"/>
    <w:rsid w:val="005309F5"/>
    <w:rsid w:val="00531663"/>
    <w:rsid w:val="00531B00"/>
    <w:rsid w:val="00531CFF"/>
    <w:rsid w:val="00531D19"/>
    <w:rsid w:val="005326D5"/>
    <w:rsid w:val="00532BDF"/>
    <w:rsid w:val="005333AD"/>
    <w:rsid w:val="005334E1"/>
    <w:rsid w:val="00534090"/>
    <w:rsid w:val="005341F7"/>
    <w:rsid w:val="00534362"/>
    <w:rsid w:val="00534E78"/>
    <w:rsid w:val="005352A3"/>
    <w:rsid w:val="005355A3"/>
    <w:rsid w:val="00535AC2"/>
    <w:rsid w:val="00536152"/>
    <w:rsid w:val="00536195"/>
    <w:rsid w:val="00536207"/>
    <w:rsid w:val="00536279"/>
    <w:rsid w:val="00536773"/>
    <w:rsid w:val="005367D9"/>
    <w:rsid w:val="00536960"/>
    <w:rsid w:val="00536A92"/>
    <w:rsid w:val="00537072"/>
    <w:rsid w:val="00537324"/>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B58"/>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F25"/>
    <w:rsid w:val="00592044"/>
    <w:rsid w:val="005923AB"/>
    <w:rsid w:val="005936F4"/>
    <w:rsid w:val="00593E34"/>
    <w:rsid w:val="00594099"/>
    <w:rsid w:val="00594388"/>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1EF3"/>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DEC"/>
    <w:rsid w:val="005B4F96"/>
    <w:rsid w:val="005B543D"/>
    <w:rsid w:val="005B65B2"/>
    <w:rsid w:val="005B6A3C"/>
    <w:rsid w:val="005B6BCC"/>
    <w:rsid w:val="005B6E49"/>
    <w:rsid w:val="005B7573"/>
    <w:rsid w:val="005B79D7"/>
    <w:rsid w:val="005B7AB4"/>
    <w:rsid w:val="005B7ACC"/>
    <w:rsid w:val="005B7AEA"/>
    <w:rsid w:val="005B7B90"/>
    <w:rsid w:val="005C0045"/>
    <w:rsid w:val="005C01DC"/>
    <w:rsid w:val="005C02B7"/>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1BF"/>
    <w:rsid w:val="005D03EA"/>
    <w:rsid w:val="005D04D9"/>
    <w:rsid w:val="005D0A18"/>
    <w:rsid w:val="005D0C53"/>
    <w:rsid w:val="005D0C63"/>
    <w:rsid w:val="005D0C70"/>
    <w:rsid w:val="005D0D18"/>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23"/>
    <w:rsid w:val="005E2194"/>
    <w:rsid w:val="005E2723"/>
    <w:rsid w:val="005E2B16"/>
    <w:rsid w:val="005E2FB8"/>
    <w:rsid w:val="005E33D2"/>
    <w:rsid w:val="005E3CB2"/>
    <w:rsid w:val="005E3EEA"/>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6B2"/>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1B4"/>
    <w:rsid w:val="005F362B"/>
    <w:rsid w:val="005F3970"/>
    <w:rsid w:val="005F3B57"/>
    <w:rsid w:val="005F3B80"/>
    <w:rsid w:val="005F3DE4"/>
    <w:rsid w:val="005F4157"/>
    <w:rsid w:val="005F448F"/>
    <w:rsid w:val="005F454E"/>
    <w:rsid w:val="005F4664"/>
    <w:rsid w:val="005F4B2C"/>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9C"/>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2DE4"/>
    <w:rsid w:val="00623091"/>
    <w:rsid w:val="006230D3"/>
    <w:rsid w:val="00623A66"/>
    <w:rsid w:val="00623AFD"/>
    <w:rsid w:val="00623BDD"/>
    <w:rsid w:val="00623F76"/>
    <w:rsid w:val="00624111"/>
    <w:rsid w:val="006243CC"/>
    <w:rsid w:val="00624669"/>
    <w:rsid w:val="00625320"/>
    <w:rsid w:val="00625B50"/>
    <w:rsid w:val="00625BF9"/>
    <w:rsid w:val="00625E7A"/>
    <w:rsid w:val="00625F51"/>
    <w:rsid w:val="00625F61"/>
    <w:rsid w:val="00626092"/>
    <w:rsid w:val="00626214"/>
    <w:rsid w:val="00626365"/>
    <w:rsid w:val="00626920"/>
    <w:rsid w:val="00626B37"/>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097"/>
    <w:rsid w:val="00637502"/>
    <w:rsid w:val="00637F00"/>
    <w:rsid w:val="00637F8A"/>
    <w:rsid w:val="00640085"/>
    <w:rsid w:val="00640133"/>
    <w:rsid w:val="006406FF"/>
    <w:rsid w:val="00640868"/>
    <w:rsid w:val="0064105E"/>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0"/>
    <w:rsid w:val="00653578"/>
    <w:rsid w:val="00653596"/>
    <w:rsid w:val="006538E3"/>
    <w:rsid w:val="006542F3"/>
    <w:rsid w:val="006550F1"/>
    <w:rsid w:val="0065596E"/>
    <w:rsid w:val="006559D0"/>
    <w:rsid w:val="006559E2"/>
    <w:rsid w:val="00655E09"/>
    <w:rsid w:val="006563EB"/>
    <w:rsid w:val="00656643"/>
    <w:rsid w:val="00656DFA"/>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EF8"/>
    <w:rsid w:val="00667711"/>
    <w:rsid w:val="00667FAC"/>
    <w:rsid w:val="006700CD"/>
    <w:rsid w:val="00670367"/>
    <w:rsid w:val="006709B2"/>
    <w:rsid w:val="00670DC4"/>
    <w:rsid w:val="00671200"/>
    <w:rsid w:val="006718A4"/>
    <w:rsid w:val="00671E63"/>
    <w:rsid w:val="00672002"/>
    <w:rsid w:val="00672B6E"/>
    <w:rsid w:val="00672F82"/>
    <w:rsid w:val="006733EB"/>
    <w:rsid w:val="0067373A"/>
    <w:rsid w:val="00673CEE"/>
    <w:rsid w:val="00673ED3"/>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4A7"/>
    <w:rsid w:val="00677AE3"/>
    <w:rsid w:val="00677F23"/>
    <w:rsid w:val="006800DA"/>
    <w:rsid w:val="0068021C"/>
    <w:rsid w:val="006802D0"/>
    <w:rsid w:val="00680BE2"/>
    <w:rsid w:val="00680CA1"/>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4CE2"/>
    <w:rsid w:val="006850FF"/>
    <w:rsid w:val="00685266"/>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77C"/>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E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DFB"/>
    <w:rsid w:val="006B0548"/>
    <w:rsid w:val="006B068E"/>
    <w:rsid w:val="006B0743"/>
    <w:rsid w:val="006B08EC"/>
    <w:rsid w:val="006B0EEC"/>
    <w:rsid w:val="006B12AA"/>
    <w:rsid w:val="006B1700"/>
    <w:rsid w:val="006B178F"/>
    <w:rsid w:val="006B1DC7"/>
    <w:rsid w:val="006B1E61"/>
    <w:rsid w:val="006B1F2D"/>
    <w:rsid w:val="006B1FD4"/>
    <w:rsid w:val="006B267D"/>
    <w:rsid w:val="006B27AC"/>
    <w:rsid w:val="006B2E12"/>
    <w:rsid w:val="006B3015"/>
    <w:rsid w:val="006B3276"/>
    <w:rsid w:val="006B35B3"/>
    <w:rsid w:val="006B4273"/>
    <w:rsid w:val="006B47B7"/>
    <w:rsid w:val="006B508F"/>
    <w:rsid w:val="006B525C"/>
    <w:rsid w:val="006B5729"/>
    <w:rsid w:val="006B581F"/>
    <w:rsid w:val="006B5CB6"/>
    <w:rsid w:val="006B5F36"/>
    <w:rsid w:val="006B645D"/>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1B"/>
    <w:rsid w:val="006D4A26"/>
    <w:rsid w:val="006D5530"/>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A3D"/>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347"/>
    <w:rsid w:val="006E77C7"/>
    <w:rsid w:val="006E7CD8"/>
    <w:rsid w:val="006F0492"/>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6EE"/>
    <w:rsid w:val="007008B0"/>
    <w:rsid w:val="00700AA2"/>
    <w:rsid w:val="00701218"/>
    <w:rsid w:val="00701297"/>
    <w:rsid w:val="0070191E"/>
    <w:rsid w:val="00701E04"/>
    <w:rsid w:val="00702156"/>
    <w:rsid w:val="007027E8"/>
    <w:rsid w:val="0070298D"/>
    <w:rsid w:val="00702B13"/>
    <w:rsid w:val="00702E0B"/>
    <w:rsid w:val="00703033"/>
    <w:rsid w:val="00703120"/>
    <w:rsid w:val="007034D7"/>
    <w:rsid w:val="00703E1F"/>
    <w:rsid w:val="007042E7"/>
    <w:rsid w:val="00704749"/>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817"/>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3A02"/>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92"/>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064"/>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427"/>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05"/>
    <w:rsid w:val="00747A62"/>
    <w:rsid w:val="00747CA8"/>
    <w:rsid w:val="0075009E"/>
    <w:rsid w:val="007502E9"/>
    <w:rsid w:val="007503B4"/>
    <w:rsid w:val="0075051D"/>
    <w:rsid w:val="00750A83"/>
    <w:rsid w:val="00750B59"/>
    <w:rsid w:val="00750F9F"/>
    <w:rsid w:val="00751775"/>
    <w:rsid w:val="007519ED"/>
    <w:rsid w:val="00751B8C"/>
    <w:rsid w:val="00751C9F"/>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537"/>
    <w:rsid w:val="00757B1E"/>
    <w:rsid w:val="00757EFE"/>
    <w:rsid w:val="00757FC0"/>
    <w:rsid w:val="00760095"/>
    <w:rsid w:val="00760179"/>
    <w:rsid w:val="0076079C"/>
    <w:rsid w:val="007609C7"/>
    <w:rsid w:val="00761239"/>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F93"/>
    <w:rsid w:val="0076625F"/>
    <w:rsid w:val="00766694"/>
    <w:rsid w:val="007669EE"/>
    <w:rsid w:val="0076736B"/>
    <w:rsid w:val="00767952"/>
    <w:rsid w:val="00767B6E"/>
    <w:rsid w:val="00767C77"/>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77ADF"/>
    <w:rsid w:val="00780AC9"/>
    <w:rsid w:val="00780B84"/>
    <w:rsid w:val="00780BE9"/>
    <w:rsid w:val="00780DC4"/>
    <w:rsid w:val="00780F80"/>
    <w:rsid w:val="00781566"/>
    <w:rsid w:val="00781D44"/>
    <w:rsid w:val="00782200"/>
    <w:rsid w:val="00782B95"/>
    <w:rsid w:val="00782CF3"/>
    <w:rsid w:val="007837AE"/>
    <w:rsid w:val="00783963"/>
    <w:rsid w:val="00783A02"/>
    <w:rsid w:val="00783E40"/>
    <w:rsid w:val="00783F71"/>
    <w:rsid w:val="007842AF"/>
    <w:rsid w:val="0078437E"/>
    <w:rsid w:val="007843D9"/>
    <w:rsid w:val="00784973"/>
    <w:rsid w:val="00784D1E"/>
    <w:rsid w:val="00784D4F"/>
    <w:rsid w:val="00784DAB"/>
    <w:rsid w:val="00784E00"/>
    <w:rsid w:val="007850CB"/>
    <w:rsid w:val="0078553D"/>
    <w:rsid w:val="0078588C"/>
    <w:rsid w:val="007859B8"/>
    <w:rsid w:val="00785BD7"/>
    <w:rsid w:val="00785D08"/>
    <w:rsid w:val="00786D9A"/>
    <w:rsid w:val="0078710D"/>
    <w:rsid w:val="007878B3"/>
    <w:rsid w:val="007905CB"/>
    <w:rsid w:val="007909B1"/>
    <w:rsid w:val="00790A05"/>
    <w:rsid w:val="00790A12"/>
    <w:rsid w:val="00790C98"/>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D12"/>
    <w:rsid w:val="00794E87"/>
    <w:rsid w:val="00794F7B"/>
    <w:rsid w:val="007951ED"/>
    <w:rsid w:val="0079584F"/>
    <w:rsid w:val="00795F63"/>
    <w:rsid w:val="0079600F"/>
    <w:rsid w:val="00796304"/>
    <w:rsid w:val="007968BC"/>
    <w:rsid w:val="00796C97"/>
    <w:rsid w:val="00796E53"/>
    <w:rsid w:val="00796FC4"/>
    <w:rsid w:val="0079783F"/>
    <w:rsid w:val="007979F2"/>
    <w:rsid w:val="00797E07"/>
    <w:rsid w:val="00797ED5"/>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7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EC2"/>
    <w:rsid w:val="007B7FD3"/>
    <w:rsid w:val="007C0107"/>
    <w:rsid w:val="007C0151"/>
    <w:rsid w:val="007C03C4"/>
    <w:rsid w:val="007C0D05"/>
    <w:rsid w:val="007C1C67"/>
    <w:rsid w:val="007C207E"/>
    <w:rsid w:val="007C2283"/>
    <w:rsid w:val="007C2456"/>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4DAA"/>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9"/>
    <w:rsid w:val="007E68C7"/>
    <w:rsid w:val="007E7835"/>
    <w:rsid w:val="007E7C64"/>
    <w:rsid w:val="007E7F86"/>
    <w:rsid w:val="007F0115"/>
    <w:rsid w:val="007F0665"/>
    <w:rsid w:val="007F0967"/>
    <w:rsid w:val="007F0FB5"/>
    <w:rsid w:val="007F155A"/>
    <w:rsid w:val="007F168A"/>
    <w:rsid w:val="007F17B0"/>
    <w:rsid w:val="007F17F9"/>
    <w:rsid w:val="007F1F3E"/>
    <w:rsid w:val="007F20D0"/>
    <w:rsid w:val="007F2255"/>
    <w:rsid w:val="007F26CB"/>
    <w:rsid w:val="007F2943"/>
    <w:rsid w:val="007F2D1E"/>
    <w:rsid w:val="007F3612"/>
    <w:rsid w:val="007F3957"/>
    <w:rsid w:val="007F3BDF"/>
    <w:rsid w:val="007F3CC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5E"/>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2D45"/>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9E1"/>
    <w:rsid w:val="00825CA5"/>
    <w:rsid w:val="00826508"/>
    <w:rsid w:val="008269A7"/>
    <w:rsid w:val="00827572"/>
    <w:rsid w:val="00827716"/>
    <w:rsid w:val="00827E45"/>
    <w:rsid w:val="008301EE"/>
    <w:rsid w:val="008302CF"/>
    <w:rsid w:val="0083068A"/>
    <w:rsid w:val="00830920"/>
    <w:rsid w:val="00831241"/>
    <w:rsid w:val="008313F8"/>
    <w:rsid w:val="00831659"/>
    <w:rsid w:val="00831FBD"/>
    <w:rsid w:val="0083239F"/>
    <w:rsid w:val="0083273B"/>
    <w:rsid w:val="00832A15"/>
    <w:rsid w:val="00832AF7"/>
    <w:rsid w:val="00832B22"/>
    <w:rsid w:val="008333B4"/>
    <w:rsid w:val="00833A09"/>
    <w:rsid w:val="00833BBD"/>
    <w:rsid w:val="00833C6E"/>
    <w:rsid w:val="00833FBD"/>
    <w:rsid w:val="00834455"/>
    <w:rsid w:val="00834D11"/>
    <w:rsid w:val="00834F55"/>
    <w:rsid w:val="008358CD"/>
    <w:rsid w:val="008358DD"/>
    <w:rsid w:val="00835A96"/>
    <w:rsid w:val="00835ADA"/>
    <w:rsid w:val="00835DE7"/>
    <w:rsid w:val="00836116"/>
    <w:rsid w:val="00836254"/>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3858"/>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B1"/>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18A"/>
    <w:rsid w:val="00853905"/>
    <w:rsid w:val="00854629"/>
    <w:rsid w:val="0085470E"/>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3A0"/>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4C"/>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BE9"/>
    <w:rsid w:val="00891C25"/>
    <w:rsid w:val="00891EEA"/>
    <w:rsid w:val="00892535"/>
    <w:rsid w:val="00892676"/>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7109"/>
    <w:rsid w:val="00897952"/>
    <w:rsid w:val="00897BDA"/>
    <w:rsid w:val="00897ED8"/>
    <w:rsid w:val="00897FA5"/>
    <w:rsid w:val="008A00C2"/>
    <w:rsid w:val="008A00F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342"/>
    <w:rsid w:val="008A5590"/>
    <w:rsid w:val="008A57F0"/>
    <w:rsid w:val="008A59AD"/>
    <w:rsid w:val="008A5C0A"/>
    <w:rsid w:val="008A5D5B"/>
    <w:rsid w:val="008A60B9"/>
    <w:rsid w:val="008A6572"/>
    <w:rsid w:val="008A6ACD"/>
    <w:rsid w:val="008A6C41"/>
    <w:rsid w:val="008A738E"/>
    <w:rsid w:val="008A75D4"/>
    <w:rsid w:val="008A7B93"/>
    <w:rsid w:val="008B1358"/>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0E1"/>
    <w:rsid w:val="008B659F"/>
    <w:rsid w:val="008B6809"/>
    <w:rsid w:val="008B684A"/>
    <w:rsid w:val="008B699F"/>
    <w:rsid w:val="008B6CB0"/>
    <w:rsid w:val="008B6CD8"/>
    <w:rsid w:val="008B6D71"/>
    <w:rsid w:val="008B6F10"/>
    <w:rsid w:val="008B7024"/>
    <w:rsid w:val="008B70CB"/>
    <w:rsid w:val="008B788E"/>
    <w:rsid w:val="008B7FC5"/>
    <w:rsid w:val="008C0130"/>
    <w:rsid w:val="008C02D8"/>
    <w:rsid w:val="008C0D41"/>
    <w:rsid w:val="008C0E6F"/>
    <w:rsid w:val="008C1565"/>
    <w:rsid w:val="008C213F"/>
    <w:rsid w:val="008C288F"/>
    <w:rsid w:val="008C3ADA"/>
    <w:rsid w:val="008C4225"/>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3AE"/>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929"/>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8F1"/>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730"/>
    <w:rsid w:val="0091412F"/>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A56"/>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B67"/>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405"/>
    <w:rsid w:val="00952C0C"/>
    <w:rsid w:val="00952D7D"/>
    <w:rsid w:val="00952F1C"/>
    <w:rsid w:val="009532C3"/>
    <w:rsid w:val="0095332C"/>
    <w:rsid w:val="009535B5"/>
    <w:rsid w:val="009535C4"/>
    <w:rsid w:val="00953878"/>
    <w:rsid w:val="00953AFF"/>
    <w:rsid w:val="00953B37"/>
    <w:rsid w:val="00954052"/>
    <w:rsid w:val="009541BD"/>
    <w:rsid w:val="0095485F"/>
    <w:rsid w:val="00954917"/>
    <w:rsid w:val="00954C35"/>
    <w:rsid w:val="00954F41"/>
    <w:rsid w:val="00954F7F"/>
    <w:rsid w:val="0095513F"/>
    <w:rsid w:val="009552C6"/>
    <w:rsid w:val="00955420"/>
    <w:rsid w:val="009556EE"/>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383"/>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B82"/>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762"/>
    <w:rsid w:val="0098680B"/>
    <w:rsid w:val="00986896"/>
    <w:rsid w:val="0098715D"/>
    <w:rsid w:val="00987410"/>
    <w:rsid w:val="009876C0"/>
    <w:rsid w:val="00987759"/>
    <w:rsid w:val="00987801"/>
    <w:rsid w:val="0098788C"/>
    <w:rsid w:val="0098793E"/>
    <w:rsid w:val="00987D15"/>
    <w:rsid w:val="00987D83"/>
    <w:rsid w:val="00987DBF"/>
    <w:rsid w:val="00987E54"/>
    <w:rsid w:val="00990018"/>
    <w:rsid w:val="009900D5"/>
    <w:rsid w:val="0099017D"/>
    <w:rsid w:val="0099018F"/>
    <w:rsid w:val="00990533"/>
    <w:rsid w:val="00990759"/>
    <w:rsid w:val="00990CAE"/>
    <w:rsid w:val="00991073"/>
    <w:rsid w:val="00991233"/>
    <w:rsid w:val="009916EB"/>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5E73"/>
    <w:rsid w:val="009963EC"/>
    <w:rsid w:val="00996A62"/>
    <w:rsid w:val="00996FED"/>
    <w:rsid w:val="009970A2"/>
    <w:rsid w:val="009A005B"/>
    <w:rsid w:val="009A01FF"/>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B5B"/>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0F"/>
    <w:rsid w:val="009D116A"/>
    <w:rsid w:val="009D20B6"/>
    <w:rsid w:val="009D2576"/>
    <w:rsid w:val="009D262A"/>
    <w:rsid w:val="009D27E0"/>
    <w:rsid w:val="009D2DA2"/>
    <w:rsid w:val="009D2F37"/>
    <w:rsid w:val="009D32D1"/>
    <w:rsid w:val="009D349B"/>
    <w:rsid w:val="009D3794"/>
    <w:rsid w:val="009D389C"/>
    <w:rsid w:val="009D39DC"/>
    <w:rsid w:val="009D3DFE"/>
    <w:rsid w:val="009D3E9A"/>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0D91"/>
    <w:rsid w:val="009E1CD9"/>
    <w:rsid w:val="009E2C97"/>
    <w:rsid w:val="009E2E68"/>
    <w:rsid w:val="009E3216"/>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795"/>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F4"/>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17AE"/>
    <w:rsid w:val="00A122EA"/>
    <w:rsid w:val="00A122F4"/>
    <w:rsid w:val="00A125F7"/>
    <w:rsid w:val="00A12746"/>
    <w:rsid w:val="00A1286A"/>
    <w:rsid w:val="00A12A1E"/>
    <w:rsid w:val="00A1383B"/>
    <w:rsid w:val="00A13871"/>
    <w:rsid w:val="00A138DF"/>
    <w:rsid w:val="00A13992"/>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F8F"/>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D0"/>
    <w:rsid w:val="00A403F4"/>
    <w:rsid w:val="00A407C3"/>
    <w:rsid w:val="00A40A9A"/>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68B"/>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9DD"/>
    <w:rsid w:val="00A55C9D"/>
    <w:rsid w:val="00A55F6D"/>
    <w:rsid w:val="00A5684A"/>
    <w:rsid w:val="00A56CD5"/>
    <w:rsid w:val="00A5724E"/>
    <w:rsid w:val="00A5744C"/>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9FC"/>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876B7"/>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22"/>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2CD"/>
    <w:rsid w:val="00AA17C9"/>
    <w:rsid w:val="00AA1B07"/>
    <w:rsid w:val="00AA1E7A"/>
    <w:rsid w:val="00AA21B2"/>
    <w:rsid w:val="00AA2611"/>
    <w:rsid w:val="00AA27A1"/>
    <w:rsid w:val="00AA27B7"/>
    <w:rsid w:val="00AA2B76"/>
    <w:rsid w:val="00AA2E80"/>
    <w:rsid w:val="00AA38A2"/>
    <w:rsid w:val="00AA3D56"/>
    <w:rsid w:val="00AA3D99"/>
    <w:rsid w:val="00AA40FD"/>
    <w:rsid w:val="00AA4132"/>
    <w:rsid w:val="00AA4139"/>
    <w:rsid w:val="00AA41A2"/>
    <w:rsid w:val="00AA442D"/>
    <w:rsid w:val="00AA45C7"/>
    <w:rsid w:val="00AA483F"/>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6A33"/>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023A"/>
    <w:rsid w:val="00AD04BA"/>
    <w:rsid w:val="00AD1376"/>
    <w:rsid w:val="00AD1486"/>
    <w:rsid w:val="00AD162C"/>
    <w:rsid w:val="00AD1894"/>
    <w:rsid w:val="00AD19DB"/>
    <w:rsid w:val="00AD1C0B"/>
    <w:rsid w:val="00AD1C56"/>
    <w:rsid w:val="00AD2143"/>
    <w:rsid w:val="00AD22E8"/>
    <w:rsid w:val="00AD25C5"/>
    <w:rsid w:val="00AD25FA"/>
    <w:rsid w:val="00AD27EA"/>
    <w:rsid w:val="00AD28B4"/>
    <w:rsid w:val="00AD29E1"/>
    <w:rsid w:val="00AD2AD1"/>
    <w:rsid w:val="00AD2D0D"/>
    <w:rsid w:val="00AD3362"/>
    <w:rsid w:val="00AD3480"/>
    <w:rsid w:val="00AD363C"/>
    <w:rsid w:val="00AD3B86"/>
    <w:rsid w:val="00AD3F3E"/>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3A4"/>
    <w:rsid w:val="00AE07E8"/>
    <w:rsid w:val="00AE08F8"/>
    <w:rsid w:val="00AE0A5B"/>
    <w:rsid w:val="00AE1335"/>
    <w:rsid w:val="00AE1722"/>
    <w:rsid w:val="00AE178C"/>
    <w:rsid w:val="00AE179F"/>
    <w:rsid w:val="00AE188B"/>
    <w:rsid w:val="00AE18CF"/>
    <w:rsid w:val="00AE1F33"/>
    <w:rsid w:val="00AE2ADD"/>
    <w:rsid w:val="00AE2E62"/>
    <w:rsid w:val="00AE318B"/>
    <w:rsid w:val="00AE347F"/>
    <w:rsid w:val="00AE3667"/>
    <w:rsid w:val="00AE3911"/>
    <w:rsid w:val="00AE3E84"/>
    <w:rsid w:val="00AE48DA"/>
    <w:rsid w:val="00AE4C62"/>
    <w:rsid w:val="00AE4CDC"/>
    <w:rsid w:val="00AE528C"/>
    <w:rsid w:val="00AE578B"/>
    <w:rsid w:val="00AE5811"/>
    <w:rsid w:val="00AE5868"/>
    <w:rsid w:val="00AE5CF1"/>
    <w:rsid w:val="00AE6B9F"/>
    <w:rsid w:val="00AE6C77"/>
    <w:rsid w:val="00AE6D71"/>
    <w:rsid w:val="00AE70E1"/>
    <w:rsid w:val="00AE75CF"/>
    <w:rsid w:val="00AE784A"/>
    <w:rsid w:val="00AE79FB"/>
    <w:rsid w:val="00AF0548"/>
    <w:rsid w:val="00AF0B5D"/>
    <w:rsid w:val="00AF0C29"/>
    <w:rsid w:val="00AF0C87"/>
    <w:rsid w:val="00AF0D62"/>
    <w:rsid w:val="00AF123F"/>
    <w:rsid w:val="00AF198B"/>
    <w:rsid w:val="00AF19F2"/>
    <w:rsid w:val="00AF1B81"/>
    <w:rsid w:val="00AF1DF6"/>
    <w:rsid w:val="00AF2133"/>
    <w:rsid w:val="00AF2819"/>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984"/>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453"/>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44A"/>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F5A"/>
    <w:rsid w:val="00B23018"/>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1A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2DEE"/>
    <w:rsid w:val="00B537F7"/>
    <w:rsid w:val="00B53957"/>
    <w:rsid w:val="00B53B23"/>
    <w:rsid w:val="00B53D15"/>
    <w:rsid w:val="00B540C8"/>
    <w:rsid w:val="00B542F4"/>
    <w:rsid w:val="00B54C6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01"/>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066"/>
    <w:rsid w:val="00B72350"/>
    <w:rsid w:val="00B72496"/>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3C1"/>
    <w:rsid w:val="00B76491"/>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378"/>
    <w:rsid w:val="00B90621"/>
    <w:rsid w:val="00B909D4"/>
    <w:rsid w:val="00B90BCF"/>
    <w:rsid w:val="00B91497"/>
    <w:rsid w:val="00B91D7E"/>
    <w:rsid w:val="00B91F83"/>
    <w:rsid w:val="00B92BBC"/>
    <w:rsid w:val="00B92CCB"/>
    <w:rsid w:val="00B92EA5"/>
    <w:rsid w:val="00B92EF1"/>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89"/>
    <w:rsid w:val="00B96186"/>
    <w:rsid w:val="00B96341"/>
    <w:rsid w:val="00B963BA"/>
    <w:rsid w:val="00B96704"/>
    <w:rsid w:val="00B96833"/>
    <w:rsid w:val="00B969B2"/>
    <w:rsid w:val="00B974A0"/>
    <w:rsid w:val="00B97DF8"/>
    <w:rsid w:val="00BA00B2"/>
    <w:rsid w:val="00BA036B"/>
    <w:rsid w:val="00BA07D7"/>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84"/>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5D3E"/>
    <w:rsid w:val="00BB6170"/>
    <w:rsid w:val="00BB641C"/>
    <w:rsid w:val="00BB6897"/>
    <w:rsid w:val="00BB68A1"/>
    <w:rsid w:val="00BB6C45"/>
    <w:rsid w:val="00BB6C9A"/>
    <w:rsid w:val="00BB7073"/>
    <w:rsid w:val="00BB72DF"/>
    <w:rsid w:val="00BB7A7F"/>
    <w:rsid w:val="00BC08CF"/>
    <w:rsid w:val="00BC0C4E"/>
    <w:rsid w:val="00BC1542"/>
    <w:rsid w:val="00BC155B"/>
    <w:rsid w:val="00BC1A7E"/>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2A6"/>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4D5"/>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0D6"/>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BB8"/>
    <w:rsid w:val="00BF7E0A"/>
    <w:rsid w:val="00C00168"/>
    <w:rsid w:val="00C002E9"/>
    <w:rsid w:val="00C0058C"/>
    <w:rsid w:val="00C0075A"/>
    <w:rsid w:val="00C00C56"/>
    <w:rsid w:val="00C01109"/>
    <w:rsid w:val="00C0177C"/>
    <w:rsid w:val="00C019EC"/>
    <w:rsid w:val="00C02174"/>
    <w:rsid w:val="00C023AF"/>
    <w:rsid w:val="00C02B1B"/>
    <w:rsid w:val="00C034CA"/>
    <w:rsid w:val="00C035EC"/>
    <w:rsid w:val="00C03B3F"/>
    <w:rsid w:val="00C03F21"/>
    <w:rsid w:val="00C04140"/>
    <w:rsid w:val="00C04272"/>
    <w:rsid w:val="00C04B4E"/>
    <w:rsid w:val="00C04FFC"/>
    <w:rsid w:val="00C0504F"/>
    <w:rsid w:val="00C054E6"/>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7"/>
    <w:rsid w:val="00C1520D"/>
    <w:rsid w:val="00C154AD"/>
    <w:rsid w:val="00C15638"/>
    <w:rsid w:val="00C1564E"/>
    <w:rsid w:val="00C15C94"/>
    <w:rsid w:val="00C15D67"/>
    <w:rsid w:val="00C15F97"/>
    <w:rsid w:val="00C15FD9"/>
    <w:rsid w:val="00C165BC"/>
    <w:rsid w:val="00C16779"/>
    <w:rsid w:val="00C167F5"/>
    <w:rsid w:val="00C170F8"/>
    <w:rsid w:val="00C17507"/>
    <w:rsid w:val="00C17563"/>
    <w:rsid w:val="00C17D50"/>
    <w:rsid w:val="00C20115"/>
    <w:rsid w:val="00C20BCF"/>
    <w:rsid w:val="00C2152A"/>
    <w:rsid w:val="00C215F4"/>
    <w:rsid w:val="00C21851"/>
    <w:rsid w:val="00C218B8"/>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27A72"/>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66D"/>
    <w:rsid w:val="00C4384C"/>
    <w:rsid w:val="00C43A1A"/>
    <w:rsid w:val="00C43BAE"/>
    <w:rsid w:val="00C43ED9"/>
    <w:rsid w:val="00C4426D"/>
    <w:rsid w:val="00C442D8"/>
    <w:rsid w:val="00C4431F"/>
    <w:rsid w:val="00C4463C"/>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C70"/>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9DC"/>
    <w:rsid w:val="00C72B68"/>
    <w:rsid w:val="00C72DB9"/>
    <w:rsid w:val="00C732AC"/>
    <w:rsid w:val="00C733E7"/>
    <w:rsid w:val="00C7352D"/>
    <w:rsid w:val="00C73A78"/>
    <w:rsid w:val="00C74032"/>
    <w:rsid w:val="00C74400"/>
    <w:rsid w:val="00C7489D"/>
    <w:rsid w:val="00C74A1A"/>
    <w:rsid w:val="00C7505D"/>
    <w:rsid w:val="00C75102"/>
    <w:rsid w:val="00C75176"/>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3D7A"/>
    <w:rsid w:val="00C84185"/>
    <w:rsid w:val="00C84A06"/>
    <w:rsid w:val="00C84BA2"/>
    <w:rsid w:val="00C85756"/>
    <w:rsid w:val="00C8581A"/>
    <w:rsid w:val="00C85A36"/>
    <w:rsid w:val="00C869C2"/>
    <w:rsid w:val="00C86C80"/>
    <w:rsid w:val="00C86FFC"/>
    <w:rsid w:val="00C87111"/>
    <w:rsid w:val="00C9027D"/>
    <w:rsid w:val="00C9049F"/>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06A"/>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8AD"/>
    <w:rsid w:val="00CA435A"/>
    <w:rsid w:val="00CA4407"/>
    <w:rsid w:val="00CA5655"/>
    <w:rsid w:val="00CA56A2"/>
    <w:rsid w:val="00CA5961"/>
    <w:rsid w:val="00CA5E6B"/>
    <w:rsid w:val="00CA6A2D"/>
    <w:rsid w:val="00CA758B"/>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968"/>
    <w:rsid w:val="00CB4A97"/>
    <w:rsid w:val="00CB50CC"/>
    <w:rsid w:val="00CB534F"/>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EE7"/>
    <w:rsid w:val="00CC7FB5"/>
    <w:rsid w:val="00CC7FF4"/>
    <w:rsid w:val="00CD0DA0"/>
    <w:rsid w:val="00CD1B71"/>
    <w:rsid w:val="00CD1C66"/>
    <w:rsid w:val="00CD1CFF"/>
    <w:rsid w:val="00CD2144"/>
    <w:rsid w:val="00CD2899"/>
    <w:rsid w:val="00CD2A69"/>
    <w:rsid w:val="00CD3514"/>
    <w:rsid w:val="00CD377C"/>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897"/>
    <w:rsid w:val="00CD7CCF"/>
    <w:rsid w:val="00CD7D8F"/>
    <w:rsid w:val="00CD7E55"/>
    <w:rsid w:val="00CD7FC3"/>
    <w:rsid w:val="00CE034C"/>
    <w:rsid w:val="00CE1242"/>
    <w:rsid w:val="00CE163E"/>
    <w:rsid w:val="00CE165A"/>
    <w:rsid w:val="00CE1BA7"/>
    <w:rsid w:val="00CE1CF1"/>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A5"/>
    <w:rsid w:val="00D0775E"/>
    <w:rsid w:val="00D07CAF"/>
    <w:rsid w:val="00D07E24"/>
    <w:rsid w:val="00D07E57"/>
    <w:rsid w:val="00D07E92"/>
    <w:rsid w:val="00D1033B"/>
    <w:rsid w:val="00D10622"/>
    <w:rsid w:val="00D10A38"/>
    <w:rsid w:val="00D10CDA"/>
    <w:rsid w:val="00D10EE7"/>
    <w:rsid w:val="00D10EED"/>
    <w:rsid w:val="00D110D9"/>
    <w:rsid w:val="00D112A7"/>
    <w:rsid w:val="00D11370"/>
    <w:rsid w:val="00D114F3"/>
    <w:rsid w:val="00D11763"/>
    <w:rsid w:val="00D11CF3"/>
    <w:rsid w:val="00D11EBF"/>
    <w:rsid w:val="00D11F28"/>
    <w:rsid w:val="00D1203F"/>
    <w:rsid w:val="00D12161"/>
    <w:rsid w:val="00D1233D"/>
    <w:rsid w:val="00D12957"/>
    <w:rsid w:val="00D12B97"/>
    <w:rsid w:val="00D13499"/>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7A"/>
    <w:rsid w:val="00D414D9"/>
    <w:rsid w:val="00D415F7"/>
    <w:rsid w:val="00D418B2"/>
    <w:rsid w:val="00D41999"/>
    <w:rsid w:val="00D41C08"/>
    <w:rsid w:val="00D41D43"/>
    <w:rsid w:val="00D41DD5"/>
    <w:rsid w:val="00D41EE0"/>
    <w:rsid w:val="00D41F07"/>
    <w:rsid w:val="00D422DA"/>
    <w:rsid w:val="00D42572"/>
    <w:rsid w:val="00D4265D"/>
    <w:rsid w:val="00D42691"/>
    <w:rsid w:val="00D426AD"/>
    <w:rsid w:val="00D428EC"/>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50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0BA"/>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67FD7"/>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0FD"/>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2F35"/>
    <w:rsid w:val="00D8324F"/>
    <w:rsid w:val="00D832AF"/>
    <w:rsid w:val="00D83623"/>
    <w:rsid w:val="00D83D24"/>
    <w:rsid w:val="00D840E0"/>
    <w:rsid w:val="00D840E2"/>
    <w:rsid w:val="00D84361"/>
    <w:rsid w:val="00D8450A"/>
    <w:rsid w:val="00D84546"/>
    <w:rsid w:val="00D846A9"/>
    <w:rsid w:val="00D84909"/>
    <w:rsid w:val="00D8495A"/>
    <w:rsid w:val="00D84E43"/>
    <w:rsid w:val="00D84FD9"/>
    <w:rsid w:val="00D850CE"/>
    <w:rsid w:val="00D854E5"/>
    <w:rsid w:val="00D855F5"/>
    <w:rsid w:val="00D85DB5"/>
    <w:rsid w:val="00D85F1A"/>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83"/>
    <w:rsid w:val="00D947A8"/>
    <w:rsid w:val="00D953B2"/>
    <w:rsid w:val="00D95415"/>
    <w:rsid w:val="00D95A26"/>
    <w:rsid w:val="00D95E75"/>
    <w:rsid w:val="00D95FCA"/>
    <w:rsid w:val="00D964A6"/>
    <w:rsid w:val="00D9652D"/>
    <w:rsid w:val="00D9655A"/>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8D0"/>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837"/>
    <w:rsid w:val="00DA5B01"/>
    <w:rsid w:val="00DA5FA5"/>
    <w:rsid w:val="00DA61F4"/>
    <w:rsid w:val="00DA62F0"/>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AF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2DD3"/>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DB6"/>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DFA"/>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652"/>
    <w:rsid w:val="00DF4EF5"/>
    <w:rsid w:val="00DF51B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8F"/>
    <w:rsid w:val="00E034A7"/>
    <w:rsid w:val="00E0364B"/>
    <w:rsid w:val="00E039F1"/>
    <w:rsid w:val="00E03C00"/>
    <w:rsid w:val="00E03F0C"/>
    <w:rsid w:val="00E0416A"/>
    <w:rsid w:val="00E047D7"/>
    <w:rsid w:val="00E04D39"/>
    <w:rsid w:val="00E0517B"/>
    <w:rsid w:val="00E058AF"/>
    <w:rsid w:val="00E05A0E"/>
    <w:rsid w:val="00E05C21"/>
    <w:rsid w:val="00E05D09"/>
    <w:rsid w:val="00E06B8A"/>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AFE"/>
    <w:rsid w:val="00E20BFA"/>
    <w:rsid w:val="00E20C89"/>
    <w:rsid w:val="00E20E1E"/>
    <w:rsid w:val="00E20F62"/>
    <w:rsid w:val="00E211A5"/>
    <w:rsid w:val="00E21B51"/>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5B8"/>
    <w:rsid w:val="00E2671A"/>
    <w:rsid w:val="00E26B54"/>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3BC"/>
    <w:rsid w:val="00E53546"/>
    <w:rsid w:val="00E53876"/>
    <w:rsid w:val="00E53AD5"/>
    <w:rsid w:val="00E53ED8"/>
    <w:rsid w:val="00E5413B"/>
    <w:rsid w:val="00E542E7"/>
    <w:rsid w:val="00E5487B"/>
    <w:rsid w:val="00E55706"/>
    <w:rsid w:val="00E55A81"/>
    <w:rsid w:val="00E55EB3"/>
    <w:rsid w:val="00E55F57"/>
    <w:rsid w:val="00E56069"/>
    <w:rsid w:val="00E56191"/>
    <w:rsid w:val="00E565B7"/>
    <w:rsid w:val="00E56878"/>
    <w:rsid w:val="00E56E5C"/>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301"/>
    <w:rsid w:val="00E659A5"/>
    <w:rsid w:val="00E66031"/>
    <w:rsid w:val="00E6672A"/>
    <w:rsid w:val="00E668BE"/>
    <w:rsid w:val="00E66C61"/>
    <w:rsid w:val="00E66E62"/>
    <w:rsid w:val="00E67905"/>
    <w:rsid w:val="00E67A5A"/>
    <w:rsid w:val="00E70632"/>
    <w:rsid w:val="00E70AAE"/>
    <w:rsid w:val="00E70CD9"/>
    <w:rsid w:val="00E70CFB"/>
    <w:rsid w:val="00E71853"/>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4CBB"/>
    <w:rsid w:val="00E75023"/>
    <w:rsid w:val="00E750A4"/>
    <w:rsid w:val="00E750A6"/>
    <w:rsid w:val="00E751E3"/>
    <w:rsid w:val="00E76377"/>
    <w:rsid w:val="00E76643"/>
    <w:rsid w:val="00E76667"/>
    <w:rsid w:val="00E76C15"/>
    <w:rsid w:val="00E76CE2"/>
    <w:rsid w:val="00E76D7E"/>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6F46"/>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36A"/>
    <w:rsid w:val="00E9244B"/>
    <w:rsid w:val="00E92650"/>
    <w:rsid w:val="00E92FC5"/>
    <w:rsid w:val="00E93A9F"/>
    <w:rsid w:val="00E93CB5"/>
    <w:rsid w:val="00E941F3"/>
    <w:rsid w:val="00E94412"/>
    <w:rsid w:val="00E9446D"/>
    <w:rsid w:val="00E94F00"/>
    <w:rsid w:val="00E9501E"/>
    <w:rsid w:val="00E95481"/>
    <w:rsid w:val="00E95496"/>
    <w:rsid w:val="00E955C1"/>
    <w:rsid w:val="00E955CF"/>
    <w:rsid w:val="00E95629"/>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95F"/>
    <w:rsid w:val="00EB3CDB"/>
    <w:rsid w:val="00EB3E72"/>
    <w:rsid w:val="00EB3F7E"/>
    <w:rsid w:val="00EB41AE"/>
    <w:rsid w:val="00EB41CE"/>
    <w:rsid w:val="00EB4218"/>
    <w:rsid w:val="00EB4DE4"/>
    <w:rsid w:val="00EB4E9C"/>
    <w:rsid w:val="00EB4F5B"/>
    <w:rsid w:val="00EB5253"/>
    <w:rsid w:val="00EB5321"/>
    <w:rsid w:val="00EB5600"/>
    <w:rsid w:val="00EB5615"/>
    <w:rsid w:val="00EB5695"/>
    <w:rsid w:val="00EB5AFF"/>
    <w:rsid w:val="00EB6255"/>
    <w:rsid w:val="00EB69DE"/>
    <w:rsid w:val="00EB7AE5"/>
    <w:rsid w:val="00EB7B94"/>
    <w:rsid w:val="00EC00AD"/>
    <w:rsid w:val="00EC0142"/>
    <w:rsid w:val="00EC0BB8"/>
    <w:rsid w:val="00EC0C26"/>
    <w:rsid w:val="00EC106C"/>
    <w:rsid w:val="00EC11F3"/>
    <w:rsid w:val="00EC1595"/>
    <w:rsid w:val="00EC1659"/>
    <w:rsid w:val="00EC1F95"/>
    <w:rsid w:val="00EC1FCE"/>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E56"/>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C37"/>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3F81"/>
    <w:rsid w:val="00EF4320"/>
    <w:rsid w:val="00EF458E"/>
    <w:rsid w:val="00EF463C"/>
    <w:rsid w:val="00EF4869"/>
    <w:rsid w:val="00EF4A10"/>
    <w:rsid w:val="00EF4F6F"/>
    <w:rsid w:val="00EF5435"/>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646"/>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B58"/>
    <w:rsid w:val="00F20DCB"/>
    <w:rsid w:val="00F20DF7"/>
    <w:rsid w:val="00F21056"/>
    <w:rsid w:val="00F210DA"/>
    <w:rsid w:val="00F21D9A"/>
    <w:rsid w:val="00F21E8F"/>
    <w:rsid w:val="00F21F4B"/>
    <w:rsid w:val="00F2296E"/>
    <w:rsid w:val="00F22995"/>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A8F"/>
    <w:rsid w:val="00F34B39"/>
    <w:rsid w:val="00F34C75"/>
    <w:rsid w:val="00F34E49"/>
    <w:rsid w:val="00F35242"/>
    <w:rsid w:val="00F3587E"/>
    <w:rsid w:val="00F35DC5"/>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0D"/>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675"/>
    <w:rsid w:val="00F50718"/>
    <w:rsid w:val="00F50B83"/>
    <w:rsid w:val="00F523FB"/>
    <w:rsid w:val="00F530D0"/>
    <w:rsid w:val="00F53198"/>
    <w:rsid w:val="00F534B4"/>
    <w:rsid w:val="00F53501"/>
    <w:rsid w:val="00F538E1"/>
    <w:rsid w:val="00F53B57"/>
    <w:rsid w:val="00F53F38"/>
    <w:rsid w:val="00F5400D"/>
    <w:rsid w:val="00F5419C"/>
    <w:rsid w:val="00F54705"/>
    <w:rsid w:val="00F5472D"/>
    <w:rsid w:val="00F54743"/>
    <w:rsid w:val="00F548F8"/>
    <w:rsid w:val="00F54B07"/>
    <w:rsid w:val="00F54DEE"/>
    <w:rsid w:val="00F54F58"/>
    <w:rsid w:val="00F5590C"/>
    <w:rsid w:val="00F55A79"/>
    <w:rsid w:val="00F55B86"/>
    <w:rsid w:val="00F55C7A"/>
    <w:rsid w:val="00F56A58"/>
    <w:rsid w:val="00F56E66"/>
    <w:rsid w:val="00F571EC"/>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D3"/>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C1"/>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85C"/>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637"/>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7F2"/>
    <w:rsid w:val="00FB6A58"/>
    <w:rsid w:val="00FB6ACE"/>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2E2B"/>
    <w:rsid w:val="00FC32D0"/>
    <w:rsid w:val="00FC34A8"/>
    <w:rsid w:val="00FC3722"/>
    <w:rsid w:val="00FC380A"/>
    <w:rsid w:val="00FC3F31"/>
    <w:rsid w:val="00FC46BE"/>
    <w:rsid w:val="00FC4933"/>
    <w:rsid w:val="00FC4DD6"/>
    <w:rsid w:val="00FC4DDA"/>
    <w:rsid w:val="00FC50EC"/>
    <w:rsid w:val="00FC5796"/>
    <w:rsid w:val="00FC6107"/>
    <w:rsid w:val="00FC6354"/>
    <w:rsid w:val="00FC654E"/>
    <w:rsid w:val="00FC6618"/>
    <w:rsid w:val="00FC6C36"/>
    <w:rsid w:val="00FC6CC4"/>
    <w:rsid w:val="00FC7201"/>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0E01"/>
    <w:rsid w:val="00FE12D4"/>
    <w:rsid w:val="00FE14D0"/>
    <w:rsid w:val="00FE17F5"/>
    <w:rsid w:val="00FE2059"/>
    <w:rsid w:val="00FE2304"/>
    <w:rsid w:val="00FE2B6B"/>
    <w:rsid w:val="00FE2C4B"/>
    <w:rsid w:val="00FE32D7"/>
    <w:rsid w:val="00FE3381"/>
    <w:rsid w:val="00FE33E5"/>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574C"/>
    <w:rsid w:val="00FF6515"/>
    <w:rsid w:val="00FF6E16"/>
    <w:rsid w:val="00FF6E6A"/>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B4CC6"/>
  <w15:docId w15:val="{9733549A-5E0D-464D-9BF3-BC155F562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5"/>
    <w:uiPriority w:val="99"/>
    <w:unhideWhenUsed/>
    <w:rsid w:val="00987801"/>
    <w:rPr>
      <w:rFonts w:ascii="Calibri" w:eastAsia="宋体" w:hAnsi="Calibri" w:cs="宋体"/>
      <w:sz w:val="22"/>
      <w:szCs w:val="22"/>
      <w:lang w:eastAsia="zh-CN"/>
    </w:rPr>
  </w:style>
  <w:style w:type="character" w:customStyle="1" w:styleId="Char5">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 w:type="paragraph" w:customStyle="1" w:styleId="3GPPHeader">
    <w:name w:val="3GPP_Header"/>
    <w:basedOn w:val="a"/>
    <w:rsid w:val="003C4D6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styleId="11">
    <w:name w:val="toc 1"/>
    <w:aliases w:val="Observation TOC2"/>
    <w:uiPriority w:val="39"/>
    <w:rsid w:val="00C167F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Reference">
    <w:name w:val="Reference"/>
    <w:basedOn w:val="a"/>
    <w:rsid w:val="00C167F5"/>
    <w:pPr>
      <w:numPr>
        <w:numId w:val="6"/>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customStyle="1" w:styleId="Proposal">
    <w:name w:val="Proposal"/>
    <w:basedOn w:val="a"/>
    <w:rsid w:val="00C167F5"/>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customStyle="1" w:styleId="Observation">
    <w:name w:val="Observation"/>
    <w:basedOn w:val="Proposal"/>
    <w:qFormat/>
    <w:rsid w:val="00C167F5"/>
    <w:pPr>
      <w:numPr>
        <w:numId w:val="8"/>
      </w:numPr>
    </w:pPr>
  </w:style>
  <w:style w:type="character" w:customStyle="1" w:styleId="TALChar">
    <w:name w:val="TAL Char"/>
    <w:rsid w:val="00AA3D56"/>
    <w:rPr>
      <w:rFonts w:ascii="Arial" w:eastAsia="Times New Roman"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4793114">
      <w:bodyDiv w:val="1"/>
      <w:marLeft w:val="0"/>
      <w:marRight w:val="0"/>
      <w:marTop w:val="0"/>
      <w:marBottom w:val="0"/>
      <w:divBdr>
        <w:top w:val="none" w:sz="0" w:space="0" w:color="auto"/>
        <w:left w:val="none" w:sz="0" w:space="0" w:color="auto"/>
        <w:bottom w:val="none" w:sz="0" w:space="0" w:color="auto"/>
        <w:right w:val="none" w:sz="0" w:space="0" w:color="auto"/>
      </w:divBdr>
      <w:divsChild>
        <w:div w:id="845561657">
          <w:marLeft w:val="0"/>
          <w:marRight w:val="0"/>
          <w:marTop w:val="0"/>
          <w:marBottom w:val="0"/>
          <w:divBdr>
            <w:top w:val="none" w:sz="0" w:space="0" w:color="auto"/>
            <w:left w:val="none" w:sz="0" w:space="0" w:color="auto"/>
            <w:bottom w:val="none" w:sz="0" w:space="0" w:color="auto"/>
            <w:right w:val="none" w:sz="0" w:space="0" w:color="auto"/>
          </w:divBdr>
        </w:div>
        <w:div w:id="1640040003">
          <w:marLeft w:val="0"/>
          <w:marRight w:val="0"/>
          <w:marTop w:val="0"/>
          <w:marBottom w:val="0"/>
          <w:divBdr>
            <w:top w:val="none" w:sz="0" w:space="0" w:color="auto"/>
            <w:left w:val="none" w:sz="0" w:space="0" w:color="auto"/>
            <w:bottom w:val="none" w:sz="0" w:space="0" w:color="auto"/>
            <w:right w:val="none" w:sz="0" w:space="0" w:color="auto"/>
          </w:divBdr>
        </w:div>
      </w:divsChild>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798F9-7C0C-496D-9DC0-3CAB24058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1311</Words>
  <Characters>7476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OPPO</cp:lastModifiedBy>
  <cp:revision>4</cp:revision>
  <cp:lastPrinted>2007-08-28T02:45:00Z</cp:lastPrinted>
  <dcterms:created xsi:type="dcterms:W3CDTF">2019-08-15T08:54:00Z</dcterms:created>
  <dcterms:modified xsi:type="dcterms:W3CDTF">2019-08-16T02:44:00Z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-482788311</vt:i4>
  </property>
</Properties>
</file>